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 w:hAnsi="仿宋" w:eastAsia="仿宋" w:cs="Arial"/>
          <w:b/>
          <w:bCs/>
          <w:color w:val="000000" w:themeColor="text1"/>
          <w:kern w:val="0"/>
          <w:szCs w:val="21"/>
          <w:highlight w:val="none"/>
        </w:rPr>
      </w:pPr>
      <w:bookmarkStart w:id="1" w:name="_GoBack"/>
      <w:bookmarkEnd w:id="1"/>
      <w:r>
        <w:rPr>
          <w:rFonts w:hint="eastAsia" w:ascii="仿宋" w:hAnsi="仿宋" w:eastAsia="仿宋" w:cs="Arial"/>
          <w:b/>
          <w:bCs/>
          <w:color w:val="000000" w:themeColor="text1"/>
          <w:kern w:val="0"/>
          <w:szCs w:val="21"/>
          <w:highlight w:val="none"/>
        </w:rPr>
        <w:t>附件1   招标需求一览表</w:t>
      </w:r>
    </w:p>
    <w:tbl>
      <w:tblPr>
        <w:tblStyle w:val="9"/>
        <w:tblW w:w="15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275"/>
        <w:gridCol w:w="4980"/>
        <w:gridCol w:w="481"/>
        <w:gridCol w:w="469"/>
        <w:gridCol w:w="1227"/>
        <w:gridCol w:w="686"/>
        <w:gridCol w:w="2314"/>
        <w:gridCol w:w="1744"/>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783" w:type="dxa"/>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项目名称</w:t>
            </w:r>
          </w:p>
        </w:tc>
        <w:tc>
          <w:tcPr>
            <w:tcW w:w="1275"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服务内容</w:t>
            </w:r>
          </w:p>
        </w:tc>
        <w:tc>
          <w:tcPr>
            <w:tcW w:w="4980"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主要技术要求</w:t>
            </w:r>
          </w:p>
        </w:tc>
        <w:tc>
          <w:tcPr>
            <w:tcW w:w="481"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单位</w:t>
            </w:r>
          </w:p>
        </w:tc>
        <w:tc>
          <w:tcPr>
            <w:tcW w:w="469"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数量</w:t>
            </w:r>
          </w:p>
        </w:tc>
        <w:tc>
          <w:tcPr>
            <w:tcW w:w="1227"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服务期</w:t>
            </w:r>
          </w:p>
        </w:tc>
        <w:tc>
          <w:tcPr>
            <w:tcW w:w="686"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质保期</w:t>
            </w:r>
          </w:p>
        </w:tc>
        <w:tc>
          <w:tcPr>
            <w:tcW w:w="2314" w:type="dxa"/>
            <w:shd w:val="clear" w:color="auto" w:fill="auto"/>
            <w:vAlign w:val="center"/>
          </w:tcPr>
          <w:p>
            <w:pPr>
              <w:pStyle w:val="15"/>
              <w:widowControl/>
              <w:jc w:val="center"/>
              <w:rPr>
                <w:rFonts w:hint="eastAsia" w:ascii="仿宋" w:hAnsi="仿宋" w:eastAsia="仿宋" w:cs="Arial"/>
                <w:b/>
                <w:bCs/>
                <w:color w:val="000000" w:themeColor="text1"/>
                <w:kern w:val="0"/>
                <w:sz w:val="22"/>
                <w:szCs w:val="22"/>
                <w:highlight w:val="none"/>
              </w:rPr>
            </w:pPr>
            <w:r>
              <w:rPr>
                <w:rFonts w:hint="eastAsia" w:ascii="仿宋" w:hAnsi="仿宋" w:eastAsia="仿宋" w:cs="Arial"/>
                <w:b/>
                <w:bCs/>
                <w:color w:val="000000"/>
                <w:sz w:val="22"/>
                <w:szCs w:val="22"/>
                <w:highlight w:val="none"/>
              </w:rPr>
              <w:t>专用资质要求</w:t>
            </w:r>
          </w:p>
        </w:tc>
        <w:tc>
          <w:tcPr>
            <w:tcW w:w="1744" w:type="dxa"/>
            <w:shd w:val="clear" w:color="auto" w:fill="auto"/>
            <w:vAlign w:val="center"/>
          </w:tcPr>
          <w:p>
            <w:pPr>
              <w:pStyle w:val="15"/>
              <w:widowControl/>
              <w:jc w:val="center"/>
              <w:rPr>
                <w:rFonts w:hint="eastAsia" w:ascii="仿宋" w:hAnsi="仿宋" w:eastAsia="仿宋" w:cs="Arial"/>
                <w:b/>
                <w:bCs/>
                <w:color w:val="000000" w:themeColor="text1"/>
                <w:kern w:val="0"/>
                <w:sz w:val="22"/>
                <w:szCs w:val="22"/>
                <w:highlight w:val="none"/>
              </w:rPr>
            </w:pPr>
            <w:r>
              <w:rPr>
                <w:rFonts w:hint="eastAsia" w:ascii="仿宋" w:hAnsi="仿宋" w:eastAsia="仿宋" w:cs="Arial"/>
                <w:b/>
                <w:bCs/>
                <w:color w:val="000000"/>
                <w:sz w:val="22"/>
                <w:szCs w:val="22"/>
                <w:highlight w:val="none"/>
                <w:lang w:eastAsia="zh-CN"/>
              </w:rPr>
              <w:t>专用业绩要求</w:t>
            </w:r>
          </w:p>
        </w:tc>
        <w:tc>
          <w:tcPr>
            <w:tcW w:w="1197" w:type="dxa"/>
            <w:shd w:val="clear" w:color="auto" w:fill="auto"/>
            <w:vAlign w:val="center"/>
          </w:tcPr>
          <w:p>
            <w:pPr>
              <w:pStyle w:val="15"/>
              <w:widowControl/>
              <w:jc w:val="center"/>
              <w:rPr>
                <w:rFonts w:hint="eastAsia" w:ascii="仿宋" w:hAnsi="仿宋" w:eastAsia="仿宋" w:cs="Arial"/>
                <w:b/>
                <w:bCs/>
                <w:color w:val="000000" w:themeColor="text1"/>
                <w:kern w:val="0"/>
                <w:sz w:val="22"/>
                <w:szCs w:val="22"/>
                <w:highlight w:val="none"/>
              </w:rPr>
            </w:pPr>
            <w:r>
              <w:rPr>
                <w:rFonts w:hint="eastAsia" w:ascii="仿宋" w:hAnsi="仿宋" w:eastAsia="仿宋" w:cs="Arial"/>
                <w:b/>
                <w:bCs/>
                <w:color w:val="000000"/>
                <w:sz w:val="22"/>
                <w:szCs w:val="22"/>
                <w:highlight w:val="none"/>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83" w:type="dxa"/>
            <w:vMerge w:val="restart"/>
            <w:vAlign w:val="center"/>
          </w:tcPr>
          <w:p>
            <w:pPr>
              <w:widowControl/>
              <w:jc w:val="center"/>
              <w:rPr>
                <w:rFonts w:ascii="仿宋" w:hAnsi="仿宋" w:eastAsia="仿宋" w:cs="Arial"/>
                <w:bCs/>
                <w:kern w:val="0"/>
                <w:sz w:val="22"/>
                <w:szCs w:val="22"/>
                <w:highlight w:val="none"/>
              </w:rPr>
            </w:pPr>
            <w:r>
              <w:rPr>
                <w:rFonts w:hint="eastAsia" w:ascii="仿宋" w:hAnsi="仿宋" w:eastAsia="仿宋" w:cs="Arial"/>
                <w:bCs/>
                <w:kern w:val="0"/>
                <w:sz w:val="22"/>
                <w:szCs w:val="22"/>
                <w:highlight w:val="none"/>
              </w:rPr>
              <w:t>机器人系统安装项目（包一）</w:t>
            </w:r>
          </w:p>
        </w:tc>
        <w:tc>
          <w:tcPr>
            <w:tcW w:w="1275" w:type="dxa"/>
            <w:shd w:val="clear" w:color="auto" w:fill="auto"/>
            <w:vAlign w:val="center"/>
          </w:tcPr>
          <w:p>
            <w:pPr>
              <w:widowControl/>
              <w:rPr>
                <w:rFonts w:ascii="仿宋" w:hAnsi="仿宋" w:eastAsia="仿宋" w:cs="Arial"/>
                <w:kern w:val="0"/>
                <w:sz w:val="22"/>
                <w:szCs w:val="22"/>
                <w:highlight w:val="none"/>
              </w:rPr>
            </w:pPr>
            <w:r>
              <w:rPr>
                <w:rFonts w:hint="eastAsia" w:ascii="仿宋" w:hAnsi="仿宋" w:eastAsia="仿宋" w:cs="Arial"/>
                <w:kern w:val="0"/>
                <w:sz w:val="22"/>
                <w:szCs w:val="22"/>
                <w:highlight w:val="none"/>
              </w:rPr>
              <w:t>变电站室内轨道巡检机器人系统安装</w:t>
            </w:r>
          </w:p>
        </w:tc>
        <w:tc>
          <w:tcPr>
            <w:tcW w:w="4980" w:type="dxa"/>
            <w:shd w:val="clear" w:color="auto" w:fill="auto"/>
          </w:tcPr>
          <w:p>
            <w:pPr>
              <w:widowControl/>
              <w:jc w:val="left"/>
              <w:rPr>
                <w:rFonts w:ascii="仿宋" w:hAnsi="仿宋" w:eastAsia="仿宋" w:cs="Arial"/>
                <w:kern w:val="0"/>
                <w:sz w:val="22"/>
                <w:szCs w:val="22"/>
                <w:highlight w:val="none"/>
              </w:rPr>
            </w:pPr>
            <w:r>
              <w:rPr>
                <w:rFonts w:hint="eastAsia" w:ascii="仿宋" w:hAnsi="仿宋" w:eastAsia="仿宋"/>
                <w:kern w:val="0"/>
                <w:sz w:val="22"/>
                <w:szCs w:val="22"/>
                <w:highlight w:val="none"/>
              </w:rPr>
              <w:t>室内实施轨道定位，轨道、支架、滑触线、机器人、电动窗帘、控制箱、定位设施的安装，通讯线铺装（网线或光纤），后台设备安装、灯具挪移、吊顶改造、货物装卸及保管、屏柜绝缘布设备防护措施、机器人和轨道联合调试等内容。施工工艺符合电力设计标准要求，包含相应封堵防火处理，确保各项功能正常使用，通过甲方及业主方验收。</w:t>
            </w:r>
          </w:p>
        </w:tc>
        <w:tc>
          <w:tcPr>
            <w:tcW w:w="481" w:type="dxa"/>
            <w:shd w:val="clear" w:color="000000" w:fill="FFFFFF"/>
            <w:vAlign w:val="center"/>
          </w:tcPr>
          <w:p>
            <w:pPr>
              <w:widowControl/>
              <w:adjustRightInd w:val="0"/>
              <w:snapToGrid w:val="0"/>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小室</w:t>
            </w:r>
          </w:p>
        </w:tc>
        <w:tc>
          <w:tcPr>
            <w:tcW w:w="469" w:type="dxa"/>
            <w:shd w:val="clear" w:color="000000" w:fill="FFFFFF"/>
            <w:vAlign w:val="center"/>
          </w:tcPr>
          <w:p>
            <w:pPr>
              <w:widowControl/>
              <w:jc w:val="center"/>
              <w:rPr>
                <w:rFonts w:ascii="仿宋" w:hAnsi="仿宋" w:eastAsia="仿宋" w:cs="Arial"/>
                <w:bCs/>
                <w:kern w:val="0"/>
                <w:sz w:val="22"/>
                <w:szCs w:val="22"/>
                <w:highlight w:val="none"/>
              </w:rPr>
            </w:pPr>
            <w:r>
              <w:rPr>
                <w:rFonts w:hint="eastAsia" w:ascii="仿宋" w:hAnsi="仿宋" w:eastAsia="仿宋" w:cs="Arial"/>
                <w:bCs/>
                <w:kern w:val="0"/>
                <w:sz w:val="22"/>
                <w:szCs w:val="22"/>
                <w:highlight w:val="none"/>
              </w:rPr>
              <w:t>72</w:t>
            </w:r>
          </w:p>
        </w:tc>
        <w:tc>
          <w:tcPr>
            <w:tcW w:w="1227" w:type="dxa"/>
            <w:shd w:val="clear" w:color="auto" w:fill="auto"/>
            <w:vAlign w:val="center"/>
          </w:tcPr>
          <w:p>
            <w:pPr>
              <w:widowControl/>
              <w:adjustRightInd w:val="0"/>
              <w:snapToGrid w:val="0"/>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合同签订后1年内（单站项目工期以订单规定日期为准）</w:t>
            </w:r>
          </w:p>
        </w:tc>
        <w:tc>
          <w:tcPr>
            <w:tcW w:w="686" w:type="dxa"/>
            <w:shd w:val="clear" w:color="auto" w:fill="auto"/>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1年</w:t>
            </w:r>
          </w:p>
        </w:tc>
        <w:tc>
          <w:tcPr>
            <w:tcW w:w="2314" w:type="dxa"/>
            <w:vMerge w:val="restart"/>
            <w:shd w:val="clear" w:color="auto" w:fill="auto"/>
            <w:vAlign w:val="center"/>
          </w:tcPr>
          <w:p>
            <w:pPr>
              <w:widowControl/>
              <w:numPr>
                <w:ilvl w:val="0"/>
                <w:numId w:val="1"/>
              </w:numPr>
              <w:adjustRightInd w:val="0"/>
              <w:snapToGrid w:val="0"/>
              <w:jc w:val="left"/>
              <w:rPr>
                <w:rFonts w:hint="eastAsia" w:ascii="仿宋" w:hAnsi="仿宋" w:eastAsia="仿宋" w:cs="Arial"/>
                <w:kern w:val="0"/>
                <w:sz w:val="22"/>
                <w:szCs w:val="22"/>
                <w:highlight w:val="none"/>
                <w:lang w:eastAsia="zh-CN"/>
              </w:rPr>
            </w:pPr>
            <w:r>
              <w:rPr>
                <w:rFonts w:hint="eastAsia" w:ascii="仿宋" w:hAnsi="仿宋" w:eastAsia="仿宋" w:cs="Arial"/>
                <w:kern w:val="0"/>
                <w:sz w:val="22"/>
                <w:szCs w:val="22"/>
                <w:highlight w:val="none"/>
              </w:rPr>
              <w:t>供应商要求</w:t>
            </w:r>
            <w:r>
              <w:rPr>
                <w:rFonts w:hint="eastAsia" w:ascii="仿宋" w:hAnsi="仿宋" w:eastAsia="仿宋" w:cs="Arial"/>
                <w:kern w:val="0"/>
                <w:sz w:val="22"/>
                <w:szCs w:val="22"/>
                <w:highlight w:val="none"/>
                <w:lang w:eastAsia="zh-CN"/>
              </w:rPr>
              <w:t>：</w:t>
            </w:r>
            <w:r>
              <w:rPr>
                <w:rFonts w:hint="eastAsia" w:ascii="仿宋" w:hAnsi="仿宋" w:eastAsia="仿宋" w:cs="Arial"/>
                <w:kern w:val="0"/>
                <w:sz w:val="22"/>
                <w:szCs w:val="22"/>
                <w:highlight w:val="none"/>
              </w:rPr>
              <w:t>供应商应具有独立订立合同的法人资格</w:t>
            </w:r>
            <w:r>
              <w:rPr>
                <w:rFonts w:hint="eastAsia" w:ascii="仿宋" w:hAnsi="仿宋" w:eastAsia="仿宋" w:cs="Arial"/>
                <w:kern w:val="0"/>
                <w:sz w:val="22"/>
                <w:szCs w:val="22"/>
                <w:highlight w:val="none"/>
                <w:lang w:eastAsia="zh-CN"/>
              </w:rPr>
              <w:t>；</w:t>
            </w:r>
          </w:p>
          <w:p>
            <w:pPr>
              <w:widowControl/>
              <w:numPr>
                <w:ilvl w:val="0"/>
                <w:numId w:val="1"/>
              </w:numPr>
              <w:adjustRightInd w:val="0"/>
              <w:snapToGrid w:val="0"/>
              <w:jc w:val="left"/>
              <w:rPr>
                <w:rFonts w:hint="eastAsia" w:ascii="仿宋" w:hAnsi="仿宋" w:eastAsia="仿宋" w:cs="Arial"/>
                <w:kern w:val="0"/>
                <w:sz w:val="22"/>
                <w:szCs w:val="22"/>
                <w:highlight w:val="none"/>
                <w:lang w:eastAsia="zh-CN"/>
              </w:rPr>
            </w:pPr>
            <w:r>
              <w:rPr>
                <w:rFonts w:hint="eastAsia" w:ascii="仿宋" w:hAnsi="仿宋" w:eastAsia="仿宋" w:cs="Arial"/>
                <w:kern w:val="0"/>
                <w:sz w:val="22"/>
                <w:szCs w:val="22"/>
                <w:highlight w:val="none"/>
              </w:rPr>
              <w:t>有效的安全生产许可证</w:t>
            </w:r>
            <w:r>
              <w:rPr>
                <w:rFonts w:hint="eastAsia" w:ascii="仿宋" w:hAnsi="仿宋" w:eastAsia="仿宋" w:cs="Arial"/>
                <w:kern w:val="0"/>
                <w:sz w:val="22"/>
                <w:szCs w:val="22"/>
                <w:highlight w:val="none"/>
                <w:lang w:eastAsia="zh-CN"/>
              </w:rPr>
              <w:t>：</w:t>
            </w:r>
            <w:r>
              <w:rPr>
                <w:rFonts w:hint="eastAsia" w:ascii="仿宋" w:hAnsi="仿宋" w:eastAsia="仿宋" w:cs="Arial"/>
                <w:kern w:val="0"/>
                <w:sz w:val="22"/>
                <w:szCs w:val="22"/>
                <w:highlight w:val="none"/>
              </w:rPr>
              <w:t>提供有效期内的安全生产许可证</w:t>
            </w:r>
            <w:r>
              <w:rPr>
                <w:rFonts w:hint="eastAsia" w:ascii="仿宋" w:hAnsi="仿宋" w:eastAsia="仿宋" w:cs="Arial"/>
                <w:kern w:val="0"/>
                <w:sz w:val="22"/>
                <w:szCs w:val="22"/>
                <w:highlight w:val="none"/>
                <w:lang w:eastAsia="zh-CN"/>
              </w:rPr>
              <w:t>；</w:t>
            </w:r>
          </w:p>
          <w:p>
            <w:pPr>
              <w:widowControl/>
              <w:numPr>
                <w:ilvl w:val="0"/>
                <w:numId w:val="1"/>
              </w:numPr>
              <w:adjustRightInd w:val="0"/>
              <w:snapToGrid w:val="0"/>
              <w:jc w:val="left"/>
              <w:rPr>
                <w:rFonts w:hint="eastAsia" w:ascii="仿宋" w:hAnsi="仿宋" w:eastAsia="仿宋" w:cs="Arial"/>
                <w:kern w:val="0"/>
                <w:sz w:val="22"/>
                <w:szCs w:val="22"/>
                <w:highlight w:val="none"/>
                <w:lang w:eastAsia="zh-CN"/>
              </w:rPr>
            </w:pPr>
            <w:r>
              <w:rPr>
                <w:rFonts w:hint="eastAsia" w:ascii="仿宋" w:hAnsi="仿宋" w:eastAsia="仿宋" w:cs="Arial"/>
                <w:kern w:val="0"/>
                <w:sz w:val="22"/>
                <w:szCs w:val="22"/>
                <w:highlight w:val="none"/>
              </w:rPr>
              <w:t>有效的资质等级证书</w:t>
            </w:r>
            <w:r>
              <w:rPr>
                <w:rFonts w:hint="eastAsia" w:ascii="仿宋" w:hAnsi="仿宋" w:eastAsia="仿宋" w:cs="Arial"/>
                <w:kern w:val="0"/>
                <w:sz w:val="22"/>
                <w:szCs w:val="22"/>
                <w:highlight w:val="none"/>
                <w:lang w:eastAsia="zh-CN"/>
              </w:rPr>
              <w:t>：</w:t>
            </w:r>
            <w:r>
              <w:rPr>
                <w:rFonts w:hint="eastAsia" w:ascii="仿宋" w:hAnsi="仿宋" w:eastAsia="仿宋" w:cs="Arial"/>
                <w:kern w:val="0"/>
                <w:sz w:val="22"/>
                <w:szCs w:val="22"/>
                <w:highlight w:val="none"/>
              </w:rPr>
              <w:t>具备建筑机电安装工程专业承包三级及以上或输变电工程专业承包三级及以上或电力工程施工总承包三级及以上或承装电力设施五级及以上许可证</w:t>
            </w:r>
            <w:r>
              <w:rPr>
                <w:rFonts w:hint="eastAsia" w:ascii="仿宋" w:hAnsi="仿宋" w:eastAsia="仿宋" w:cs="Arial"/>
                <w:kern w:val="0"/>
                <w:sz w:val="22"/>
                <w:szCs w:val="22"/>
                <w:highlight w:val="none"/>
                <w:lang w:eastAsia="zh-CN"/>
              </w:rPr>
              <w:t>；</w:t>
            </w:r>
          </w:p>
          <w:p>
            <w:pPr>
              <w:widowControl/>
              <w:numPr>
                <w:ilvl w:val="0"/>
                <w:numId w:val="1"/>
              </w:numPr>
              <w:adjustRightInd w:val="0"/>
              <w:snapToGrid w:val="0"/>
              <w:jc w:val="left"/>
              <w:rPr>
                <w:rFonts w:hint="eastAsia" w:ascii="仿宋" w:hAnsi="仿宋" w:eastAsia="仿宋" w:cs="Arial"/>
                <w:kern w:val="0"/>
                <w:sz w:val="22"/>
                <w:szCs w:val="22"/>
                <w:highlight w:val="none"/>
                <w:lang w:eastAsia="zh-CN"/>
              </w:rPr>
            </w:pPr>
            <w:r>
              <w:rPr>
                <w:rFonts w:hint="eastAsia" w:ascii="仿宋" w:hAnsi="仿宋" w:eastAsia="仿宋" w:cs="Arial"/>
                <w:kern w:val="0"/>
                <w:sz w:val="22"/>
                <w:szCs w:val="22"/>
                <w:highlight w:val="none"/>
              </w:rPr>
              <w:t>备注</w:t>
            </w:r>
            <w:r>
              <w:rPr>
                <w:rFonts w:hint="eastAsia" w:ascii="仿宋" w:hAnsi="仿宋" w:eastAsia="仿宋" w:cs="Arial"/>
                <w:kern w:val="0"/>
                <w:sz w:val="22"/>
                <w:szCs w:val="22"/>
                <w:highlight w:val="none"/>
                <w:lang w:eastAsia="zh-CN"/>
              </w:rPr>
              <w:t>：</w:t>
            </w:r>
            <w:r>
              <w:rPr>
                <w:rFonts w:hint="eastAsia" w:ascii="仿宋" w:hAnsi="仿宋" w:eastAsia="仿宋" w:cs="Arial"/>
                <w:kern w:val="0"/>
                <w:sz w:val="22"/>
                <w:szCs w:val="22"/>
                <w:highlight w:val="none"/>
              </w:rPr>
              <w:t>不接受联合体投标</w:t>
            </w:r>
            <w:r>
              <w:rPr>
                <w:rFonts w:hint="eastAsia" w:ascii="仿宋" w:hAnsi="仿宋" w:eastAsia="仿宋" w:cs="Arial"/>
                <w:kern w:val="0"/>
                <w:sz w:val="22"/>
                <w:szCs w:val="22"/>
                <w:highlight w:val="none"/>
                <w:lang w:eastAsia="zh-CN"/>
              </w:rPr>
              <w:t>。</w:t>
            </w:r>
          </w:p>
        </w:tc>
        <w:tc>
          <w:tcPr>
            <w:tcW w:w="1744" w:type="dxa"/>
            <w:vMerge w:val="restart"/>
            <w:shd w:val="clear" w:color="auto" w:fill="auto"/>
            <w:vAlign w:val="center"/>
          </w:tcPr>
          <w:p>
            <w:pPr>
              <w:widowControl/>
              <w:adjustRightInd w:val="0"/>
              <w:snapToGrid w:val="0"/>
              <w:jc w:val="both"/>
              <w:rPr>
                <w:rFonts w:hint="eastAsia" w:ascii="仿宋" w:hAnsi="仿宋" w:eastAsia="仿宋" w:cs="Arial"/>
                <w:kern w:val="0"/>
                <w:sz w:val="22"/>
                <w:szCs w:val="22"/>
                <w:highlight w:val="none"/>
                <w:lang w:eastAsia="zh-CN"/>
              </w:rPr>
            </w:pPr>
            <w:r>
              <w:rPr>
                <w:rFonts w:hint="eastAsia" w:ascii="仿宋" w:hAnsi="仿宋" w:eastAsia="仿宋" w:cs="Arial"/>
                <w:kern w:val="0"/>
                <w:sz w:val="22"/>
                <w:szCs w:val="22"/>
                <w:highlight w:val="none"/>
              </w:rPr>
              <w:t>完成过与招标项目相类似的同等或以上技术要求的项目</w:t>
            </w:r>
            <w:r>
              <w:rPr>
                <w:rFonts w:hint="eastAsia" w:ascii="仿宋" w:hAnsi="仿宋" w:eastAsia="仿宋" w:cs="Arial"/>
                <w:kern w:val="0"/>
                <w:sz w:val="22"/>
                <w:szCs w:val="22"/>
                <w:highlight w:val="none"/>
                <w:lang w:eastAsia="zh-CN"/>
              </w:rPr>
              <w:t>：</w:t>
            </w:r>
            <w:r>
              <w:rPr>
                <w:rFonts w:hint="eastAsia" w:ascii="仿宋" w:hAnsi="仿宋" w:eastAsia="仿宋" w:cs="Arial"/>
                <w:kern w:val="0"/>
                <w:sz w:val="22"/>
                <w:szCs w:val="22"/>
                <w:highlight w:val="none"/>
              </w:rPr>
              <w:t>2020年1月1日至招标采购公告发布日止，完成过机器人安装的项目不少于2份，合同额累计不低于350万。注：业绩必须提供对应的合同复印件。</w:t>
            </w:r>
          </w:p>
        </w:tc>
        <w:tc>
          <w:tcPr>
            <w:tcW w:w="1197" w:type="dxa"/>
            <w:vMerge w:val="restart"/>
            <w:shd w:val="clear" w:color="auto" w:fill="auto"/>
            <w:vAlign w:val="center"/>
          </w:tcPr>
          <w:p>
            <w:pPr>
              <w:widowControl/>
              <w:jc w:val="center"/>
              <w:rPr>
                <w:rFonts w:hint="default" w:ascii="仿宋" w:hAnsi="仿宋" w:eastAsia="仿宋" w:cs="Arial"/>
                <w:kern w:val="0"/>
                <w:sz w:val="22"/>
                <w:szCs w:val="22"/>
                <w:highlight w:val="none"/>
                <w:lang w:val="en-US" w:eastAsia="zh-CN"/>
              </w:rPr>
            </w:pPr>
            <w:r>
              <w:rPr>
                <w:rFonts w:hint="eastAsia" w:ascii="仿宋" w:hAnsi="仿宋" w:eastAsia="仿宋" w:cs="Arial"/>
                <w:kern w:val="0"/>
                <w:sz w:val="22"/>
                <w:szCs w:val="22"/>
                <w:highlight w:val="none"/>
                <w:lang w:val="en-US"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83" w:type="dxa"/>
            <w:vMerge w:val="continue"/>
            <w:vAlign w:val="center"/>
          </w:tcPr>
          <w:p>
            <w:pPr>
              <w:widowControl/>
              <w:jc w:val="center"/>
              <w:rPr>
                <w:rFonts w:ascii="仿宋" w:hAnsi="仿宋" w:eastAsia="仿宋" w:cs="Arial"/>
                <w:bCs/>
                <w:kern w:val="0"/>
                <w:sz w:val="22"/>
                <w:szCs w:val="22"/>
                <w:highlight w:val="none"/>
              </w:rPr>
            </w:pPr>
          </w:p>
        </w:tc>
        <w:tc>
          <w:tcPr>
            <w:tcW w:w="1275" w:type="dxa"/>
            <w:shd w:val="clear" w:color="auto" w:fill="auto"/>
            <w:vAlign w:val="center"/>
          </w:tcPr>
          <w:p>
            <w:pPr>
              <w:widowControl/>
              <w:rPr>
                <w:rFonts w:ascii="仿宋" w:hAnsi="仿宋" w:eastAsia="仿宋" w:cs="Arial"/>
                <w:kern w:val="0"/>
                <w:sz w:val="22"/>
                <w:szCs w:val="22"/>
                <w:highlight w:val="none"/>
              </w:rPr>
            </w:pPr>
            <w:r>
              <w:rPr>
                <w:rFonts w:hint="eastAsia" w:ascii="仿宋" w:hAnsi="仿宋" w:eastAsia="仿宋" w:cs="Arial"/>
                <w:kern w:val="0"/>
                <w:sz w:val="22"/>
                <w:szCs w:val="22"/>
                <w:highlight w:val="none"/>
              </w:rPr>
              <w:t>电缆隧道巡检机器人系统安装</w:t>
            </w:r>
          </w:p>
        </w:tc>
        <w:tc>
          <w:tcPr>
            <w:tcW w:w="4980" w:type="dxa"/>
            <w:shd w:val="clear" w:color="auto" w:fill="auto"/>
          </w:tcPr>
          <w:p>
            <w:pPr>
              <w:widowControl/>
              <w:jc w:val="left"/>
              <w:rPr>
                <w:rFonts w:ascii="仿宋" w:hAnsi="仿宋" w:eastAsia="仿宋"/>
                <w:kern w:val="0"/>
                <w:sz w:val="22"/>
                <w:szCs w:val="22"/>
                <w:highlight w:val="none"/>
              </w:rPr>
            </w:pPr>
            <w:r>
              <w:rPr>
                <w:rFonts w:hint="eastAsia" w:ascii="仿宋" w:hAnsi="仿宋" w:eastAsia="仿宋" w:cs="Arial"/>
                <w:bCs/>
                <w:kern w:val="0"/>
                <w:sz w:val="22"/>
                <w:szCs w:val="22"/>
                <w:highlight w:val="none"/>
              </w:rPr>
              <w:t>轻型轨道固定定位、放线，打固定孔；支架安装，轻型轨道安装；机器人安装；控制箱固定及安装（含固定件）；机器人电源线及控制线铺设；RFID点固定（含固定螺栓件）；电脑、NVR、交换机、屏柜等后台设备安装；隧道内防火弹、妨碍机器人轨道安装相关设施移动等（如有）；货物的装卸及保管；无线网桥，通讯控制箱等通讯设备安装；线缆铺设，光纤（含光纤熔接头）或网线敷设；防护措施及防火处理；防火门改造；电缆设备防护措施、系统接地</w:t>
            </w:r>
            <w:r>
              <w:rPr>
                <w:rFonts w:ascii="仿宋" w:hAnsi="仿宋" w:eastAsia="仿宋" w:cs="Arial"/>
                <w:bCs/>
                <w:kern w:val="0"/>
                <w:sz w:val="22"/>
                <w:szCs w:val="22"/>
                <w:highlight w:val="none"/>
              </w:rPr>
              <w:t>等内容。</w:t>
            </w:r>
            <w:r>
              <w:rPr>
                <w:rFonts w:hint="eastAsia" w:ascii="仿宋" w:hAnsi="仿宋" w:eastAsia="仿宋" w:cs="Arial"/>
                <w:bCs/>
                <w:kern w:val="0"/>
                <w:sz w:val="22"/>
                <w:szCs w:val="22"/>
                <w:highlight w:val="none"/>
              </w:rPr>
              <w:t>施工工艺符合电力设计标准要求，包含相应封堵防火处理，确保各项功能正常使用，通过甲方及业主方验收。</w:t>
            </w:r>
          </w:p>
        </w:tc>
        <w:tc>
          <w:tcPr>
            <w:tcW w:w="481" w:type="dxa"/>
            <w:shd w:val="clear" w:color="000000" w:fill="FFFFFF"/>
            <w:vAlign w:val="center"/>
          </w:tcPr>
          <w:p>
            <w:pPr>
              <w:widowControl/>
              <w:adjustRightInd w:val="0"/>
              <w:snapToGrid w:val="0"/>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公里</w:t>
            </w:r>
          </w:p>
        </w:tc>
        <w:tc>
          <w:tcPr>
            <w:tcW w:w="469" w:type="dxa"/>
            <w:shd w:val="clear" w:color="000000" w:fill="FFFFFF"/>
            <w:vAlign w:val="center"/>
          </w:tcPr>
          <w:p>
            <w:pPr>
              <w:widowControl/>
              <w:jc w:val="center"/>
              <w:rPr>
                <w:rFonts w:ascii="仿宋" w:hAnsi="仿宋" w:eastAsia="仿宋" w:cs="Arial"/>
                <w:bCs/>
                <w:kern w:val="0"/>
                <w:sz w:val="22"/>
                <w:szCs w:val="22"/>
                <w:highlight w:val="none"/>
              </w:rPr>
            </w:pPr>
            <w:r>
              <w:rPr>
                <w:rFonts w:hint="eastAsia" w:ascii="仿宋" w:hAnsi="仿宋" w:eastAsia="仿宋" w:cs="Arial"/>
                <w:bCs/>
                <w:kern w:val="0"/>
                <w:sz w:val="22"/>
                <w:szCs w:val="22"/>
                <w:highlight w:val="none"/>
              </w:rPr>
              <w:t>6</w:t>
            </w:r>
          </w:p>
        </w:tc>
        <w:tc>
          <w:tcPr>
            <w:tcW w:w="1227" w:type="dxa"/>
            <w:shd w:val="clear" w:color="auto" w:fill="auto"/>
            <w:vAlign w:val="center"/>
          </w:tcPr>
          <w:p>
            <w:pPr>
              <w:widowControl/>
              <w:adjustRightInd w:val="0"/>
              <w:snapToGrid w:val="0"/>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合同签订后1年内（单站项目工期以订单规定日期为准）</w:t>
            </w:r>
          </w:p>
        </w:tc>
        <w:tc>
          <w:tcPr>
            <w:tcW w:w="686" w:type="dxa"/>
            <w:shd w:val="clear" w:color="auto" w:fill="auto"/>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1年</w:t>
            </w:r>
          </w:p>
        </w:tc>
        <w:tc>
          <w:tcPr>
            <w:tcW w:w="2314" w:type="dxa"/>
            <w:vMerge w:val="continue"/>
            <w:shd w:val="clear" w:color="auto" w:fill="auto"/>
            <w:vAlign w:val="center"/>
          </w:tcPr>
          <w:p>
            <w:pPr>
              <w:widowControl/>
              <w:jc w:val="center"/>
              <w:rPr>
                <w:rFonts w:hint="eastAsia" w:ascii="仿宋" w:hAnsi="仿宋" w:eastAsia="仿宋" w:cs="Arial"/>
                <w:kern w:val="0"/>
                <w:sz w:val="22"/>
                <w:szCs w:val="22"/>
                <w:highlight w:val="none"/>
              </w:rPr>
            </w:pPr>
          </w:p>
        </w:tc>
        <w:tc>
          <w:tcPr>
            <w:tcW w:w="1744" w:type="dxa"/>
            <w:vMerge w:val="continue"/>
            <w:shd w:val="clear" w:color="auto" w:fill="auto"/>
            <w:vAlign w:val="center"/>
          </w:tcPr>
          <w:p>
            <w:pPr>
              <w:widowControl/>
              <w:jc w:val="center"/>
              <w:rPr>
                <w:rFonts w:hint="eastAsia" w:ascii="仿宋" w:hAnsi="仿宋" w:eastAsia="仿宋" w:cs="Arial"/>
                <w:kern w:val="0"/>
                <w:sz w:val="22"/>
                <w:szCs w:val="22"/>
                <w:highlight w:val="none"/>
              </w:rPr>
            </w:pPr>
          </w:p>
        </w:tc>
        <w:tc>
          <w:tcPr>
            <w:tcW w:w="1197" w:type="dxa"/>
            <w:vMerge w:val="continue"/>
            <w:shd w:val="clear" w:color="auto" w:fill="auto"/>
            <w:vAlign w:val="center"/>
          </w:tcPr>
          <w:p>
            <w:pPr>
              <w:widowControl/>
              <w:jc w:val="center"/>
              <w:rPr>
                <w:rFonts w:hint="eastAsia" w:ascii="仿宋" w:hAnsi="仿宋" w:eastAsia="仿宋" w:cs="Arial"/>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3" w:type="dxa"/>
            <w:vMerge w:val="continue"/>
            <w:vAlign w:val="center"/>
          </w:tcPr>
          <w:p>
            <w:pPr>
              <w:widowControl/>
              <w:jc w:val="center"/>
              <w:rPr>
                <w:rFonts w:ascii="仿宋" w:hAnsi="仿宋" w:eastAsia="仿宋" w:cs="Arial"/>
                <w:bCs/>
                <w:kern w:val="0"/>
                <w:sz w:val="22"/>
                <w:szCs w:val="22"/>
                <w:highlight w:val="none"/>
              </w:rPr>
            </w:pPr>
          </w:p>
        </w:tc>
        <w:tc>
          <w:tcPr>
            <w:tcW w:w="1275" w:type="dxa"/>
            <w:shd w:val="clear" w:color="auto" w:fill="auto"/>
            <w:vAlign w:val="center"/>
          </w:tcPr>
          <w:p>
            <w:pPr>
              <w:widowControl/>
              <w:rPr>
                <w:rFonts w:ascii="仿宋" w:hAnsi="仿宋" w:eastAsia="仿宋" w:cs="Arial"/>
                <w:kern w:val="0"/>
                <w:sz w:val="22"/>
                <w:szCs w:val="22"/>
                <w:highlight w:val="none"/>
              </w:rPr>
            </w:pPr>
            <w:r>
              <w:rPr>
                <w:rFonts w:hint="eastAsia" w:ascii="仿宋" w:hAnsi="仿宋" w:eastAsia="仿宋" w:cs="Arial"/>
                <w:kern w:val="0"/>
                <w:sz w:val="22"/>
                <w:szCs w:val="22"/>
                <w:highlight w:val="none"/>
              </w:rPr>
              <w:t>变电站室外巡检机器人系统安装</w:t>
            </w:r>
          </w:p>
        </w:tc>
        <w:tc>
          <w:tcPr>
            <w:tcW w:w="4980" w:type="dxa"/>
            <w:shd w:val="clear" w:color="auto" w:fill="auto"/>
          </w:tcPr>
          <w:p>
            <w:pPr>
              <w:widowControl/>
              <w:jc w:val="left"/>
              <w:rPr>
                <w:rFonts w:ascii="仿宋" w:hAnsi="仿宋" w:eastAsia="仿宋" w:cs="Arial"/>
                <w:bCs/>
                <w:kern w:val="0"/>
                <w:sz w:val="22"/>
                <w:szCs w:val="22"/>
                <w:highlight w:val="none"/>
              </w:rPr>
            </w:pPr>
            <w:r>
              <w:rPr>
                <w:rFonts w:hint="eastAsia" w:ascii="仿宋" w:hAnsi="仿宋" w:eastAsia="仿宋" w:cs="Arial"/>
                <w:bCs/>
                <w:kern w:val="0"/>
                <w:sz w:val="22"/>
                <w:szCs w:val="22"/>
                <w:highlight w:val="none"/>
              </w:rPr>
              <w:t>充电室装卸及安装；施工材料装卸、保管及微气象系统等安装；通讯网线敷设、电缆敷设；砌空调台；破拆硬化路面；破拆花砖路面；10cm3:7 灰土基层+C25以上砼路面10cm厚场地平整及道路基槽整平夯实；10cm厚度级配碎石+C25以上砼路面10cm厚场地平整及道路基槽整平夯实；C20或C25砼路面10cm厚无基层场地平整及道路基槽整平夯实；道路厚度超出部分</w:t>
            </w:r>
          </w:p>
          <w:p>
            <w:pPr>
              <w:widowControl/>
              <w:jc w:val="left"/>
              <w:rPr>
                <w:rFonts w:ascii="仿宋" w:hAnsi="仿宋" w:eastAsia="仿宋" w:cs="Arial"/>
                <w:bCs/>
                <w:kern w:val="0"/>
                <w:sz w:val="22"/>
                <w:szCs w:val="22"/>
                <w:highlight w:val="none"/>
              </w:rPr>
            </w:pPr>
            <w:r>
              <w:rPr>
                <w:rFonts w:hint="eastAsia" w:ascii="仿宋" w:hAnsi="仿宋" w:eastAsia="仿宋" w:cs="Arial"/>
                <w:bCs/>
                <w:kern w:val="0"/>
                <w:sz w:val="22"/>
                <w:szCs w:val="22"/>
                <w:highlight w:val="none"/>
              </w:rPr>
              <w:t>3：7灰土厚度超出部分；级配碎石厚度超出部分；路缘石安装；辅助观测设备安装；透水花砖铺设；透水彩色混凝土面层制作；机器人砖混结构充电室修筑；自动卷帘门安装；自动挡鼠板安装。施工工艺符合电力设计标准要求，包含相应封堵防火处理，确保各项功能正常使用，通过甲方及业主方验收。</w:t>
            </w:r>
          </w:p>
        </w:tc>
        <w:tc>
          <w:tcPr>
            <w:tcW w:w="481" w:type="dxa"/>
            <w:shd w:val="clear" w:color="000000" w:fill="FFFFFF"/>
            <w:vAlign w:val="center"/>
          </w:tcPr>
          <w:p>
            <w:pPr>
              <w:widowControl/>
              <w:adjustRightInd w:val="0"/>
              <w:snapToGrid w:val="0"/>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站</w:t>
            </w:r>
          </w:p>
        </w:tc>
        <w:tc>
          <w:tcPr>
            <w:tcW w:w="469" w:type="dxa"/>
            <w:shd w:val="clear" w:color="000000" w:fill="FFFFFF"/>
            <w:vAlign w:val="center"/>
          </w:tcPr>
          <w:p>
            <w:pPr>
              <w:widowControl/>
              <w:jc w:val="center"/>
              <w:rPr>
                <w:rFonts w:ascii="仿宋" w:hAnsi="仿宋" w:eastAsia="仿宋" w:cs="Arial"/>
                <w:bCs/>
                <w:kern w:val="0"/>
                <w:sz w:val="22"/>
                <w:szCs w:val="22"/>
                <w:highlight w:val="none"/>
              </w:rPr>
            </w:pPr>
            <w:r>
              <w:rPr>
                <w:rFonts w:hint="eastAsia" w:ascii="仿宋" w:hAnsi="仿宋" w:eastAsia="仿宋" w:cs="Arial"/>
                <w:bCs/>
                <w:kern w:val="0"/>
                <w:sz w:val="22"/>
                <w:szCs w:val="22"/>
                <w:highlight w:val="none"/>
              </w:rPr>
              <w:t>48</w:t>
            </w:r>
          </w:p>
        </w:tc>
        <w:tc>
          <w:tcPr>
            <w:tcW w:w="1227" w:type="dxa"/>
            <w:shd w:val="clear" w:color="auto" w:fill="auto"/>
            <w:vAlign w:val="center"/>
          </w:tcPr>
          <w:p>
            <w:pPr>
              <w:widowControl/>
              <w:adjustRightInd w:val="0"/>
              <w:snapToGrid w:val="0"/>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合同签订后1年内（单站项目工期以订单规定日期为准）</w:t>
            </w:r>
          </w:p>
        </w:tc>
        <w:tc>
          <w:tcPr>
            <w:tcW w:w="686" w:type="dxa"/>
            <w:shd w:val="clear" w:color="auto" w:fill="auto"/>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1年</w:t>
            </w:r>
          </w:p>
        </w:tc>
        <w:tc>
          <w:tcPr>
            <w:tcW w:w="2314" w:type="dxa"/>
            <w:vMerge w:val="continue"/>
            <w:shd w:val="clear" w:color="auto" w:fill="auto"/>
            <w:vAlign w:val="center"/>
          </w:tcPr>
          <w:p>
            <w:pPr>
              <w:widowControl/>
              <w:jc w:val="center"/>
              <w:rPr>
                <w:rFonts w:hint="eastAsia" w:ascii="仿宋" w:hAnsi="仿宋" w:eastAsia="仿宋" w:cs="Arial"/>
                <w:kern w:val="0"/>
                <w:sz w:val="22"/>
                <w:szCs w:val="22"/>
                <w:highlight w:val="none"/>
              </w:rPr>
            </w:pPr>
          </w:p>
        </w:tc>
        <w:tc>
          <w:tcPr>
            <w:tcW w:w="1744" w:type="dxa"/>
            <w:vMerge w:val="continue"/>
            <w:shd w:val="clear" w:color="auto" w:fill="auto"/>
            <w:vAlign w:val="center"/>
          </w:tcPr>
          <w:p>
            <w:pPr>
              <w:widowControl/>
              <w:jc w:val="center"/>
              <w:rPr>
                <w:rFonts w:hint="eastAsia" w:ascii="仿宋" w:hAnsi="仿宋" w:eastAsia="仿宋" w:cs="Arial"/>
                <w:kern w:val="0"/>
                <w:sz w:val="22"/>
                <w:szCs w:val="22"/>
                <w:highlight w:val="none"/>
              </w:rPr>
            </w:pPr>
          </w:p>
        </w:tc>
        <w:tc>
          <w:tcPr>
            <w:tcW w:w="1197" w:type="dxa"/>
            <w:vMerge w:val="continue"/>
            <w:shd w:val="clear" w:color="auto" w:fill="auto"/>
            <w:vAlign w:val="center"/>
          </w:tcPr>
          <w:p>
            <w:pPr>
              <w:widowControl/>
              <w:jc w:val="center"/>
              <w:rPr>
                <w:rFonts w:hint="eastAsia" w:ascii="仿宋" w:hAnsi="仿宋" w:eastAsia="仿宋" w:cs="Arial"/>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83" w:type="dxa"/>
            <w:vMerge w:val="restart"/>
            <w:vAlign w:val="center"/>
          </w:tcPr>
          <w:p>
            <w:pPr>
              <w:widowControl/>
              <w:jc w:val="center"/>
              <w:rPr>
                <w:rFonts w:ascii="仿宋" w:hAnsi="仿宋" w:eastAsia="仿宋" w:cs="Arial"/>
                <w:bCs/>
                <w:kern w:val="0"/>
                <w:sz w:val="22"/>
                <w:szCs w:val="22"/>
                <w:highlight w:val="none"/>
              </w:rPr>
            </w:pPr>
            <w:r>
              <w:rPr>
                <w:rFonts w:hint="eastAsia" w:ascii="仿宋" w:hAnsi="仿宋" w:eastAsia="仿宋" w:cs="Arial"/>
                <w:bCs/>
                <w:kern w:val="0"/>
                <w:sz w:val="22"/>
                <w:szCs w:val="22"/>
                <w:highlight w:val="none"/>
              </w:rPr>
              <w:t>机器人系统安装项目（包二）</w:t>
            </w:r>
          </w:p>
        </w:tc>
        <w:tc>
          <w:tcPr>
            <w:tcW w:w="1275" w:type="dxa"/>
            <w:shd w:val="clear" w:color="auto" w:fill="auto"/>
            <w:vAlign w:val="center"/>
          </w:tcPr>
          <w:p>
            <w:pPr>
              <w:widowControl/>
              <w:jc w:val="left"/>
              <w:rPr>
                <w:rFonts w:ascii="仿宋" w:hAnsi="仿宋" w:eastAsia="仿宋" w:cs="Arial"/>
                <w:kern w:val="0"/>
                <w:sz w:val="22"/>
                <w:szCs w:val="22"/>
                <w:highlight w:val="none"/>
              </w:rPr>
            </w:pPr>
            <w:r>
              <w:rPr>
                <w:rFonts w:hint="eastAsia" w:ascii="仿宋" w:hAnsi="仿宋" w:eastAsia="仿宋" w:cs="Arial"/>
                <w:kern w:val="0"/>
                <w:sz w:val="22"/>
                <w:szCs w:val="22"/>
                <w:highlight w:val="none"/>
              </w:rPr>
              <w:t>变电站室内轨道巡检机器人系统安装</w:t>
            </w:r>
          </w:p>
        </w:tc>
        <w:tc>
          <w:tcPr>
            <w:tcW w:w="4980" w:type="dxa"/>
            <w:shd w:val="clear" w:color="auto" w:fill="auto"/>
            <w:vAlign w:val="center"/>
          </w:tcPr>
          <w:p>
            <w:pPr>
              <w:widowControl/>
              <w:jc w:val="left"/>
              <w:rPr>
                <w:rFonts w:ascii="仿宋" w:hAnsi="仿宋" w:eastAsia="仿宋" w:cs="Arial"/>
                <w:kern w:val="0"/>
                <w:sz w:val="22"/>
                <w:szCs w:val="22"/>
                <w:highlight w:val="none"/>
              </w:rPr>
            </w:pPr>
            <w:r>
              <w:rPr>
                <w:rFonts w:hint="eastAsia" w:ascii="仿宋" w:hAnsi="仿宋" w:eastAsia="仿宋"/>
                <w:kern w:val="0"/>
                <w:sz w:val="22"/>
                <w:szCs w:val="22"/>
                <w:highlight w:val="none"/>
              </w:rPr>
              <w:t>室内实施轨道定位，轨道、支架、滑触线、机器人、电动窗帘、控制箱、定位设施的安装，通讯线铺装（网线或光纤），后台设备安装、灯具挪移、吊顶改造、货物装卸及保管、屏柜绝缘布设备防护措施、机器人和轨道联合调试等内容。施工工艺符合电力设计标准要求，包含相应封堵防火处理，确保各项功能正常使用，通过甲方及业主方验收。</w:t>
            </w:r>
          </w:p>
        </w:tc>
        <w:tc>
          <w:tcPr>
            <w:tcW w:w="481" w:type="dxa"/>
            <w:shd w:val="clear" w:color="000000" w:fill="FFFFFF"/>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小室</w:t>
            </w:r>
          </w:p>
        </w:tc>
        <w:tc>
          <w:tcPr>
            <w:tcW w:w="469" w:type="dxa"/>
            <w:shd w:val="clear" w:color="000000" w:fill="FFFFFF"/>
            <w:vAlign w:val="center"/>
          </w:tcPr>
          <w:p>
            <w:pPr>
              <w:widowControl/>
              <w:jc w:val="center"/>
              <w:rPr>
                <w:rFonts w:ascii="仿宋" w:hAnsi="仿宋" w:eastAsia="仿宋" w:cs="Arial"/>
                <w:bCs/>
                <w:kern w:val="0"/>
                <w:sz w:val="22"/>
                <w:szCs w:val="22"/>
                <w:highlight w:val="none"/>
              </w:rPr>
            </w:pPr>
            <w:r>
              <w:rPr>
                <w:rFonts w:hint="eastAsia" w:ascii="仿宋" w:hAnsi="仿宋" w:eastAsia="仿宋" w:cs="Arial"/>
                <w:bCs/>
                <w:kern w:val="0"/>
                <w:sz w:val="22"/>
                <w:szCs w:val="22"/>
                <w:highlight w:val="none"/>
              </w:rPr>
              <w:t>48</w:t>
            </w:r>
          </w:p>
        </w:tc>
        <w:tc>
          <w:tcPr>
            <w:tcW w:w="1227" w:type="dxa"/>
            <w:shd w:val="clear" w:color="auto" w:fill="auto"/>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合同签订后1年内（单站项目工期以订单规定日期为准）</w:t>
            </w:r>
          </w:p>
        </w:tc>
        <w:tc>
          <w:tcPr>
            <w:tcW w:w="686" w:type="dxa"/>
            <w:shd w:val="clear" w:color="auto" w:fill="auto"/>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1年</w:t>
            </w:r>
          </w:p>
        </w:tc>
        <w:tc>
          <w:tcPr>
            <w:tcW w:w="2314" w:type="dxa"/>
            <w:vMerge w:val="restart"/>
            <w:shd w:val="clear" w:color="auto" w:fill="auto"/>
            <w:vAlign w:val="center"/>
          </w:tcPr>
          <w:p>
            <w:pPr>
              <w:widowControl/>
              <w:numPr>
                <w:ilvl w:val="0"/>
                <w:numId w:val="0"/>
              </w:numPr>
              <w:adjustRightInd w:val="0"/>
              <w:snapToGrid w:val="0"/>
              <w:jc w:val="left"/>
              <w:rPr>
                <w:rFonts w:hint="eastAsia" w:ascii="仿宋" w:hAnsi="仿宋" w:eastAsia="仿宋" w:cs="Arial"/>
                <w:kern w:val="0"/>
                <w:sz w:val="22"/>
                <w:szCs w:val="22"/>
                <w:highlight w:val="none"/>
                <w:lang w:eastAsia="zh-CN"/>
              </w:rPr>
            </w:pPr>
            <w:r>
              <w:rPr>
                <w:rFonts w:hint="eastAsia" w:ascii="仿宋" w:hAnsi="仿宋" w:eastAsia="仿宋" w:cs="Arial"/>
                <w:kern w:val="0"/>
                <w:sz w:val="22"/>
                <w:szCs w:val="22"/>
                <w:highlight w:val="none"/>
                <w:lang w:val="en-US" w:eastAsia="zh-CN"/>
              </w:rPr>
              <w:t>1.</w:t>
            </w:r>
            <w:r>
              <w:rPr>
                <w:rFonts w:hint="eastAsia" w:ascii="仿宋" w:hAnsi="仿宋" w:eastAsia="仿宋" w:cs="Arial"/>
                <w:kern w:val="0"/>
                <w:sz w:val="22"/>
                <w:szCs w:val="22"/>
                <w:highlight w:val="none"/>
              </w:rPr>
              <w:t>供应商要求</w:t>
            </w:r>
            <w:r>
              <w:rPr>
                <w:rFonts w:hint="eastAsia" w:ascii="仿宋" w:hAnsi="仿宋" w:eastAsia="仿宋" w:cs="Arial"/>
                <w:kern w:val="0"/>
                <w:sz w:val="22"/>
                <w:szCs w:val="22"/>
                <w:highlight w:val="none"/>
                <w:lang w:eastAsia="zh-CN"/>
              </w:rPr>
              <w:t>：</w:t>
            </w:r>
            <w:r>
              <w:rPr>
                <w:rFonts w:hint="eastAsia" w:ascii="仿宋" w:hAnsi="仿宋" w:eastAsia="仿宋" w:cs="Arial"/>
                <w:kern w:val="0"/>
                <w:sz w:val="22"/>
                <w:szCs w:val="22"/>
                <w:highlight w:val="none"/>
              </w:rPr>
              <w:t>供应商应具有独立订立合同的法人资格</w:t>
            </w:r>
            <w:r>
              <w:rPr>
                <w:rFonts w:hint="eastAsia" w:ascii="仿宋" w:hAnsi="仿宋" w:eastAsia="仿宋" w:cs="Arial"/>
                <w:kern w:val="0"/>
                <w:sz w:val="22"/>
                <w:szCs w:val="22"/>
                <w:highlight w:val="none"/>
                <w:lang w:eastAsia="zh-CN"/>
              </w:rPr>
              <w:t>；</w:t>
            </w:r>
          </w:p>
          <w:p>
            <w:pPr>
              <w:widowControl/>
              <w:numPr>
                <w:ilvl w:val="0"/>
                <w:numId w:val="0"/>
              </w:numPr>
              <w:adjustRightInd w:val="0"/>
              <w:snapToGrid w:val="0"/>
              <w:jc w:val="left"/>
              <w:rPr>
                <w:rFonts w:hint="eastAsia" w:ascii="仿宋" w:hAnsi="仿宋" w:eastAsia="仿宋" w:cs="Arial"/>
                <w:kern w:val="0"/>
                <w:sz w:val="22"/>
                <w:szCs w:val="22"/>
                <w:highlight w:val="none"/>
                <w:lang w:eastAsia="zh-CN"/>
              </w:rPr>
            </w:pPr>
            <w:r>
              <w:rPr>
                <w:rFonts w:hint="eastAsia" w:ascii="仿宋" w:hAnsi="仿宋" w:eastAsia="仿宋" w:cs="Arial"/>
                <w:kern w:val="0"/>
                <w:sz w:val="22"/>
                <w:szCs w:val="22"/>
                <w:highlight w:val="none"/>
                <w:lang w:val="en-US" w:eastAsia="zh-CN"/>
              </w:rPr>
              <w:t>2.</w:t>
            </w:r>
            <w:r>
              <w:rPr>
                <w:rFonts w:hint="eastAsia" w:ascii="仿宋" w:hAnsi="仿宋" w:eastAsia="仿宋" w:cs="Arial"/>
                <w:kern w:val="0"/>
                <w:sz w:val="22"/>
                <w:szCs w:val="22"/>
                <w:highlight w:val="none"/>
              </w:rPr>
              <w:t>有效的安全生产许可证</w:t>
            </w:r>
            <w:r>
              <w:rPr>
                <w:rFonts w:hint="eastAsia" w:ascii="仿宋" w:hAnsi="仿宋" w:eastAsia="仿宋" w:cs="Arial"/>
                <w:kern w:val="0"/>
                <w:sz w:val="22"/>
                <w:szCs w:val="22"/>
                <w:highlight w:val="none"/>
                <w:lang w:eastAsia="zh-CN"/>
              </w:rPr>
              <w:t>：</w:t>
            </w:r>
            <w:r>
              <w:rPr>
                <w:rFonts w:hint="eastAsia" w:ascii="仿宋" w:hAnsi="仿宋" w:eastAsia="仿宋" w:cs="Arial"/>
                <w:kern w:val="0"/>
                <w:sz w:val="22"/>
                <w:szCs w:val="22"/>
                <w:highlight w:val="none"/>
              </w:rPr>
              <w:t>提供有效期内的安全生产许可证</w:t>
            </w:r>
            <w:r>
              <w:rPr>
                <w:rFonts w:hint="eastAsia" w:ascii="仿宋" w:hAnsi="仿宋" w:eastAsia="仿宋" w:cs="Arial"/>
                <w:kern w:val="0"/>
                <w:sz w:val="22"/>
                <w:szCs w:val="22"/>
                <w:highlight w:val="none"/>
                <w:lang w:eastAsia="zh-CN"/>
              </w:rPr>
              <w:t>；</w:t>
            </w:r>
          </w:p>
          <w:p>
            <w:pPr>
              <w:widowControl/>
              <w:numPr>
                <w:ilvl w:val="0"/>
                <w:numId w:val="0"/>
              </w:numPr>
              <w:adjustRightInd w:val="0"/>
              <w:snapToGrid w:val="0"/>
              <w:jc w:val="left"/>
              <w:rPr>
                <w:rFonts w:hint="eastAsia" w:ascii="仿宋" w:hAnsi="仿宋" w:eastAsia="仿宋" w:cs="Arial"/>
                <w:kern w:val="0"/>
                <w:sz w:val="22"/>
                <w:szCs w:val="22"/>
                <w:highlight w:val="none"/>
                <w:lang w:eastAsia="zh-CN"/>
              </w:rPr>
            </w:pPr>
            <w:r>
              <w:rPr>
                <w:rFonts w:hint="eastAsia" w:ascii="仿宋" w:hAnsi="仿宋" w:eastAsia="仿宋" w:cs="Arial"/>
                <w:kern w:val="0"/>
                <w:sz w:val="22"/>
                <w:szCs w:val="22"/>
                <w:highlight w:val="none"/>
                <w:lang w:val="en-US" w:eastAsia="zh-CN"/>
              </w:rPr>
              <w:t>3.</w:t>
            </w:r>
            <w:r>
              <w:rPr>
                <w:rFonts w:hint="eastAsia" w:ascii="仿宋" w:hAnsi="仿宋" w:eastAsia="仿宋" w:cs="Arial"/>
                <w:kern w:val="0"/>
                <w:sz w:val="22"/>
                <w:szCs w:val="22"/>
                <w:highlight w:val="none"/>
              </w:rPr>
              <w:t>有效的资质等级证书</w:t>
            </w:r>
            <w:r>
              <w:rPr>
                <w:rFonts w:hint="eastAsia" w:ascii="仿宋" w:hAnsi="仿宋" w:eastAsia="仿宋" w:cs="Arial"/>
                <w:kern w:val="0"/>
                <w:sz w:val="22"/>
                <w:szCs w:val="22"/>
                <w:highlight w:val="none"/>
                <w:lang w:eastAsia="zh-CN"/>
              </w:rPr>
              <w:t>：</w:t>
            </w:r>
            <w:r>
              <w:rPr>
                <w:rFonts w:hint="eastAsia" w:ascii="仿宋" w:hAnsi="仿宋" w:eastAsia="仿宋" w:cs="Arial"/>
                <w:kern w:val="0"/>
                <w:sz w:val="22"/>
                <w:szCs w:val="22"/>
                <w:highlight w:val="none"/>
              </w:rPr>
              <w:t>具备建筑机电安装工程专业承包三级及以上或输变电工程专业承包三级及以上或电力工程施工总承包三级及以上或承装电力设施五级及以上许可证</w:t>
            </w:r>
            <w:r>
              <w:rPr>
                <w:rFonts w:hint="eastAsia" w:ascii="仿宋" w:hAnsi="仿宋" w:eastAsia="仿宋" w:cs="Arial"/>
                <w:kern w:val="0"/>
                <w:sz w:val="22"/>
                <w:szCs w:val="22"/>
                <w:highlight w:val="none"/>
                <w:lang w:eastAsia="zh-CN"/>
              </w:rPr>
              <w:t>；</w:t>
            </w:r>
          </w:p>
          <w:p>
            <w:pPr>
              <w:widowControl/>
              <w:numPr>
                <w:ilvl w:val="0"/>
                <w:numId w:val="0"/>
              </w:numPr>
              <w:adjustRightInd w:val="0"/>
              <w:snapToGrid w:val="0"/>
              <w:jc w:val="left"/>
              <w:rPr>
                <w:rFonts w:hint="eastAsia" w:ascii="仿宋" w:hAnsi="仿宋" w:eastAsia="仿宋" w:cs="Arial"/>
                <w:kern w:val="0"/>
                <w:sz w:val="22"/>
                <w:szCs w:val="22"/>
                <w:highlight w:val="none"/>
                <w:lang w:val="en-US" w:eastAsia="zh-CN" w:bidi="ar-SA"/>
              </w:rPr>
            </w:pPr>
            <w:r>
              <w:rPr>
                <w:rFonts w:hint="eastAsia" w:ascii="仿宋" w:hAnsi="仿宋" w:eastAsia="仿宋" w:cs="Arial"/>
                <w:kern w:val="0"/>
                <w:sz w:val="22"/>
                <w:szCs w:val="22"/>
                <w:highlight w:val="none"/>
                <w:lang w:val="en-US" w:eastAsia="zh-CN"/>
              </w:rPr>
              <w:t>4.</w:t>
            </w:r>
            <w:r>
              <w:rPr>
                <w:rFonts w:hint="eastAsia" w:ascii="仿宋" w:hAnsi="仿宋" w:eastAsia="仿宋" w:cs="Arial"/>
                <w:kern w:val="0"/>
                <w:sz w:val="22"/>
                <w:szCs w:val="22"/>
                <w:highlight w:val="none"/>
              </w:rPr>
              <w:t>备注</w:t>
            </w:r>
            <w:r>
              <w:rPr>
                <w:rFonts w:hint="eastAsia" w:ascii="仿宋" w:hAnsi="仿宋" w:eastAsia="仿宋" w:cs="Arial"/>
                <w:kern w:val="0"/>
                <w:sz w:val="22"/>
                <w:szCs w:val="22"/>
                <w:highlight w:val="none"/>
                <w:lang w:eastAsia="zh-CN"/>
              </w:rPr>
              <w:t>：</w:t>
            </w:r>
            <w:r>
              <w:rPr>
                <w:rFonts w:hint="eastAsia" w:ascii="仿宋" w:hAnsi="仿宋" w:eastAsia="仿宋" w:cs="Arial"/>
                <w:kern w:val="0"/>
                <w:sz w:val="22"/>
                <w:szCs w:val="22"/>
                <w:highlight w:val="none"/>
              </w:rPr>
              <w:t>不接受联合体投标</w:t>
            </w:r>
            <w:r>
              <w:rPr>
                <w:rFonts w:hint="eastAsia" w:ascii="仿宋" w:hAnsi="仿宋" w:eastAsia="仿宋" w:cs="Arial"/>
                <w:kern w:val="0"/>
                <w:sz w:val="22"/>
                <w:szCs w:val="22"/>
                <w:highlight w:val="none"/>
                <w:lang w:eastAsia="zh-CN"/>
              </w:rPr>
              <w:t>。</w:t>
            </w:r>
          </w:p>
        </w:tc>
        <w:tc>
          <w:tcPr>
            <w:tcW w:w="1744" w:type="dxa"/>
            <w:vMerge w:val="restart"/>
            <w:shd w:val="clear" w:color="auto" w:fill="auto"/>
            <w:vAlign w:val="center"/>
          </w:tcPr>
          <w:p>
            <w:pPr>
              <w:widowControl/>
              <w:adjustRightInd w:val="0"/>
              <w:snapToGrid w:val="0"/>
              <w:jc w:val="both"/>
              <w:rPr>
                <w:rFonts w:hint="eastAsia" w:ascii="仿宋" w:hAnsi="仿宋" w:eastAsia="仿宋" w:cs="Arial"/>
                <w:kern w:val="0"/>
                <w:sz w:val="22"/>
                <w:szCs w:val="22"/>
                <w:highlight w:val="none"/>
                <w:lang w:val="en-US" w:eastAsia="zh-CN" w:bidi="ar-SA"/>
              </w:rPr>
            </w:pPr>
            <w:r>
              <w:rPr>
                <w:rFonts w:hint="eastAsia" w:ascii="仿宋" w:hAnsi="仿宋" w:eastAsia="仿宋" w:cs="Arial"/>
                <w:kern w:val="0"/>
                <w:sz w:val="22"/>
                <w:szCs w:val="22"/>
                <w:highlight w:val="none"/>
              </w:rPr>
              <w:t>完成过与招标项目相类似的同等或以上技术要求的项目</w:t>
            </w:r>
            <w:r>
              <w:rPr>
                <w:rFonts w:hint="eastAsia" w:ascii="仿宋" w:hAnsi="仿宋" w:eastAsia="仿宋" w:cs="Arial"/>
                <w:kern w:val="0"/>
                <w:sz w:val="22"/>
                <w:szCs w:val="22"/>
                <w:highlight w:val="none"/>
                <w:lang w:eastAsia="zh-CN"/>
              </w:rPr>
              <w:t>：</w:t>
            </w:r>
            <w:r>
              <w:rPr>
                <w:rFonts w:hint="eastAsia" w:ascii="仿宋" w:hAnsi="仿宋" w:eastAsia="仿宋" w:cs="Arial"/>
                <w:kern w:val="0"/>
                <w:sz w:val="22"/>
                <w:szCs w:val="22"/>
                <w:highlight w:val="none"/>
              </w:rPr>
              <w:t>2020年1月1日至招标采购公告发布日止，完成过机器人安装的项目不少于2份，合同额累计不低于350万。注：业绩必须提供对应的合同复印件。</w:t>
            </w:r>
          </w:p>
        </w:tc>
        <w:tc>
          <w:tcPr>
            <w:tcW w:w="1197" w:type="dxa"/>
            <w:vMerge w:val="restart"/>
            <w:shd w:val="clear" w:color="auto" w:fill="auto"/>
            <w:vAlign w:val="center"/>
          </w:tcPr>
          <w:p>
            <w:pPr>
              <w:widowControl/>
              <w:jc w:val="center"/>
              <w:rPr>
                <w:rFonts w:hint="default" w:ascii="仿宋" w:hAnsi="仿宋" w:eastAsia="仿宋" w:cs="Arial"/>
                <w:kern w:val="0"/>
                <w:sz w:val="22"/>
                <w:szCs w:val="22"/>
                <w:highlight w:val="none"/>
                <w:lang w:val="en-US" w:eastAsia="zh-CN"/>
              </w:rPr>
            </w:pPr>
            <w:r>
              <w:rPr>
                <w:rFonts w:hint="eastAsia" w:ascii="仿宋" w:hAnsi="仿宋" w:eastAsia="仿宋" w:cs="Arial"/>
                <w:kern w:val="0"/>
                <w:sz w:val="22"/>
                <w:szCs w:val="22"/>
                <w:highlight w:val="none"/>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83" w:type="dxa"/>
            <w:vMerge w:val="continue"/>
            <w:vAlign w:val="center"/>
          </w:tcPr>
          <w:p>
            <w:pPr>
              <w:widowControl/>
              <w:jc w:val="center"/>
              <w:rPr>
                <w:rFonts w:ascii="仿宋" w:hAnsi="仿宋" w:eastAsia="仿宋" w:cs="Arial"/>
                <w:bCs/>
                <w:kern w:val="0"/>
                <w:sz w:val="22"/>
                <w:szCs w:val="22"/>
                <w:highlight w:val="none"/>
              </w:rPr>
            </w:pPr>
          </w:p>
        </w:tc>
        <w:tc>
          <w:tcPr>
            <w:tcW w:w="1275" w:type="dxa"/>
            <w:shd w:val="clear" w:color="auto" w:fill="auto"/>
            <w:vAlign w:val="center"/>
          </w:tcPr>
          <w:p>
            <w:pPr>
              <w:widowControl/>
              <w:rPr>
                <w:rFonts w:ascii="仿宋" w:hAnsi="仿宋" w:eastAsia="仿宋" w:cs="Arial"/>
                <w:kern w:val="0"/>
                <w:sz w:val="22"/>
                <w:szCs w:val="22"/>
                <w:highlight w:val="none"/>
              </w:rPr>
            </w:pPr>
            <w:r>
              <w:rPr>
                <w:rFonts w:hint="eastAsia" w:ascii="仿宋" w:hAnsi="仿宋" w:eastAsia="仿宋" w:cs="Arial"/>
                <w:kern w:val="0"/>
                <w:sz w:val="22"/>
                <w:szCs w:val="22"/>
                <w:highlight w:val="none"/>
              </w:rPr>
              <w:t>电缆隧道巡检机器人系统安装</w:t>
            </w:r>
          </w:p>
        </w:tc>
        <w:tc>
          <w:tcPr>
            <w:tcW w:w="4980" w:type="dxa"/>
            <w:shd w:val="clear" w:color="auto" w:fill="auto"/>
          </w:tcPr>
          <w:p>
            <w:pPr>
              <w:widowControl/>
              <w:jc w:val="left"/>
              <w:rPr>
                <w:rFonts w:ascii="仿宋" w:hAnsi="仿宋" w:eastAsia="仿宋"/>
                <w:kern w:val="0"/>
                <w:sz w:val="22"/>
                <w:szCs w:val="22"/>
                <w:highlight w:val="none"/>
              </w:rPr>
            </w:pPr>
            <w:r>
              <w:rPr>
                <w:rFonts w:hint="eastAsia" w:ascii="仿宋" w:hAnsi="仿宋" w:eastAsia="仿宋" w:cs="Arial"/>
                <w:bCs/>
                <w:kern w:val="0"/>
                <w:sz w:val="22"/>
                <w:szCs w:val="22"/>
                <w:highlight w:val="none"/>
              </w:rPr>
              <w:t>轻型轨道固定定位、放线，打固定孔；支架安装，轻型轨道安装；机器人安装；控制箱固定及安装（含固定件）；机器人电源线及控制线铺设；RFID点固定（含固定螺栓件）；电脑、NVR、交换机、屏柜等后台设备安装；隧道内防火弹、妨碍机器人轨道安装相关设施移动等（如有）；货物的装卸及保管；无线网桥，通讯控制箱等通讯设备安装；线缆铺设，光纤（含光纤熔接头）或网线敷设；防护措施及防火处理；防火门改造；电缆设备防护措施、系统接地</w:t>
            </w:r>
            <w:r>
              <w:rPr>
                <w:rFonts w:ascii="仿宋" w:hAnsi="仿宋" w:eastAsia="仿宋" w:cs="Arial"/>
                <w:bCs/>
                <w:kern w:val="0"/>
                <w:sz w:val="22"/>
                <w:szCs w:val="22"/>
                <w:highlight w:val="none"/>
              </w:rPr>
              <w:t>等内容。</w:t>
            </w:r>
            <w:r>
              <w:rPr>
                <w:rFonts w:hint="eastAsia" w:ascii="仿宋" w:hAnsi="仿宋" w:eastAsia="仿宋" w:cs="Arial"/>
                <w:bCs/>
                <w:kern w:val="0"/>
                <w:sz w:val="22"/>
                <w:szCs w:val="22"/>
                <w:highlight w:val="none"/>
              </w:rPr>
              <w:t>施工工艺符合电力设计标准要求，包含相应封堵防火处理，确保各项功能正常使用，通过甲方及业主方验收。</w:t>
            </w:r>
          </w:p>
        </w:tc>
        <w:tc>
          <w:tcPr>
            <w:tcW w:w="481" w:type="dxa"/>
            <w:shd w:val="clear" w:color="000000" w:fill="FFFFFF"/>
            <w:vAlign w:val="center"/>
          </w:tcPr>
          <w:p>
            <w:pPr>
              <w:widowControl/>
              <w:adjustRightInd w:val="0"/>
              <w:snapToGrid w:val="0"/>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公里</w:t>
            </w:r>
          </w:p>
        </w:tc>
        <w:tc>
          <w:tcPr>
            <w:tcW w:w="469" w:type="dxa"/>
            <w:shd w:val="clear" w:color="000000" w:fill="FFFFFF"/>
            <w:vAlign w:val="center"/>
          </w:tcPr>
          <w:p>
            <w:pPr>
              <w:widowControl/>
              <w:jc w:val="center"/>
              <w:rPr>
                <w:rFonts w:ascii="仿宋" w:hAnsi="仿宋" w:eastAsia="仿宋" w:cs="Arial"/>
                <w:bCs/>
                <w:kern w:val="0"/>
                <w:sz w:val="22"/>
                <w:szCs w:val="22"/>
                <w:highlight w:val="none"/>
              </w:rPr>
            </w:pPr>
            <w:r>
              <w:rPr>
                <w:rFonts w:hint="eastAsia" w:ascii="仿宋" w:hAnsi="仿宋" w:eastAsia="仿宋" w:cs="Arial"/>
                <w:bCs/>
                <w:kern w:val="0"/>
                <w:sz w:val="22"/>
                <w:szCs w:val="22"/>
                <w:highlight w:val="none"/>
              </w:rPr>
              <w:t>4</w:t>
            </w:r>
          </w:p>
        </w:tc>
        <w:tc>
          <w:tcPr>
            <w:tcW w:w="1227" w:type="dxa"/>
            <w:shd w:val="clear" w:color="auto" w:fill="auto"/>
            <w:vAlign w:val="center"/>
          </w:tcPr>
          <w:p>
            <w:pPr>
              <w:widowControl/>
              <w:adjustRightInd w:val="0"/>
              <w:snapToGrid w:val="0"/>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合同签订后1年内（单站项目工期以订单规定日期为准）</w:t>
            </w:r>
          </w:p>
        </w:tc>
        <w:tc>
          <w:tcPr>
            <w:tcW w:w="686" w:type="dxa"/>
            <w:shd w:val="clear" w:color="auto" w:fill="auto"/>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1年</w:t>
            </w:r>
          </w:p>
        </w:tc>
        <w:tc>
          <w:tcPr>
            <w:tcW w:w="2314" w:type="dxa"/>
            <w:vMerge w:val="continue"/>
            <w:shd w:val="clear" w:color="auto" w:fill="auto"/>
            <w:vAlign w:val="center"/>
          </w:tcPr>
          <w:p>
            <w:pPr>
              <w:widowControl/>
              <w:jc w:val="center"/>
              <w:rPr>
                <w:rFonts w:hint="eastAsia" w:ascii="仿宋" w:hAnsi="仿宋" w:eastAsia="仿宋" w:cs="Arial"/>
                <w:kern w:val="0"/>
                <w:sz w:val="22"/>
                <w:szCs w:val="22"/>
                <w:highlight w:val="none"/>
              </w:rPr>
            </w:pPr>
          </w:p>
        </w:tc>
        <w:tc>
          <w:tcPr>
            <w:tcW w:w="1744" w:type="dxa"/>
            <w:vMerge w:val="continue"/>
            <w:shd w:val="clear" w:color="auto" w:fill="auto"/>
            <w:vAlign w:val="center"/>
          </w:tcPr>
          <w:p>
            <w:pPr>
              <w:widowControl/>
              <w:jc w:val="center"/>
              <w:rPr>
                <w:rFonts w:hint="eastAsia" w:ascii="仿宋" w:hAnsi="仿宋" w:eastAsia="仿宋" w:cs="Arial"/>
                <w:kern w:val="0"/>
                <w:sz w:val="22"/>
                <w:szCs w:val="22"/>
                <w:highlight w:val="none"/>
              </w:rPr>
            </w:pPr>
          </w:p>
        </w:tc>
        <w:tc>
          <w:tcPr>
            <w:tcW w:w="1197" w:type="dxa"/>
            <w:vMerge w:val="continue"/>
            <w:shd w:val="clear" w:color="auto" w:fill="auto"/>
            <w:vAlign w:val="center"/>
          </w:tcPr>
          <w:p>
            <w:pPr>
              <w:widowControl/>
              <w:jc w:val="center"/>
              <w:rPr>
                <w:rFonts w:hint="eastAsia" w:ascii="仿宋" w:hAnsi="仿宋" w:eastAsia="仿宋" w:cs="Arial"/>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83" w:type="dxa"/>
            <w:vMerge w:val="continue"/>
            <w:vAlign w:val="center"/>
          </w:tcPr>
          <w:p>
            <w:pPr>
              <w:widowControl/>
              <w:jc w:val="center"/>
              <w:rPr>
                <w:rFonts w:ascii="仿宋" w:hAnsi="仿宋" w:eastAsia="仿宋" w:cs="Arial"/>
                <w:bCs/>
                <w:kern w:val="0"/>
                <w:sz w:val="22"/>
                <w:szCs w:val="22"/>
                <w:highlight w:val="none"/>
              </w:rPr>
            </w:pPr>
          </w:p>
        </w:tc>
        <w:tc>
          <w:tcPr>
            <w:tcW w:w="1275" w:type="dxa"/>
            <w:shd w:val="clear" w:color="auto" w:fill="auto"/>
            <w:vAlign w:val="center"/>
          </w:tcPr>
          <w:p>
            <w:pPr>
              <w:widowControl/>
              <w:rPr>
                <w:rFonts w:ascii="仿宋" w:hAnsi="仿宋" w:eastAsia="仿宋" w:cs="Arial"/>
                <w:kern w:val="0"/>
                <w:sz w:val="22"/>
                <w:szCs w:val="22"/>
                <w:highlight w:val="none"/>
              </w:rPr>
            </w:pPr>
            <w:r>
              <w:rPr>
                <w:rFonts w:hint="eastAsia" w:ascii="仿宋" w:hAnsi="仿宋" w:eastAsia="仿宋" w:cs="Arial"/>
                <w:kern w:val="0"/>
                <w:sz w:val="22"/>
                <w:szCs w:val="22"/>
                <w:highlight w:val="none"/>
              </w:rPr>
              <w:t>变电站室外巡检机器人系统安装</w:t>
            </w:r>
          </w:p>
        </w:tc>
        <w:tc>
          <w:tcPr>
            <w:tcW w:w="4980" w:type="dxa"/>
            <w:shd w:val="clear" w:color="auto" w:fill="auto"/>
          </w:tcPr>
          <w:p>
            <w:pPr>
              <w:widowControl/>
              <w:jc w:val="left"/>
              <w:rPr>
                <w:rFonts w:ascii="仿宋" w:hAnsi="仿宋" w:eastAsia="仿宋" w:cs="Arial"/>
                <w:bCs/>
                <w:kern w:val="0"/>
                <w:sz w:val="22"/>
                <w:szCs w:val="22"/>
                <w:highlight w:val="none"/>
              </w:rPr>
            </w:pPr>
            <w:r>
              <w:rPr>
                <w:rFonts w:hint="eastAsia" w:ascii="仿宋" w:hAnsi="仿宋" w:eastAsia="仿宋" w:cs="Arial"/>
                <w:bCs/>
                <w:kern w:val="0"/>
                <w:sz w:val="22"/>
                <w:szCs w:val="22"/>
                <w:highlight w:val="none"/>
              </w:rPr>
              <w:t>充电室装卸及安装；施工材料装卸、保管及微气象系统等安装；通讯网线敷设、电缆敷设；砌空调台；破拆硬化路面；破拆花砖路面；10cm3:7 灰土基层+C25以上砼路面10cm厚场地平整及道路基槽整平夯实；10cm厚度级配碎石+C25以上砼路面10cm厚场地平整及道路基槽整平夯实；C20或C25砼路面10cm厚无基层场地平整及道路基槽整平夯实；道路厚度超出部分</w:t>
            </w:r>
          </w:p>
          <w:p>
            <w:pPr>
              <w:widowControl/>
              <w:jc w:val="left"/>
              <w:rPr>
                <w:rFonts w:ascii="仿宋" w:hAnsi="仿宋" w:eastAsia="仿宋"/>
                <w:kern w:val="0"/>
                <w:sz w:val="22"/>
                <w:szCs w:val="22"/>
                <w:highlight w:val="none"/>
              </w:rPr>
            </w:pPr>
            <w:r>
              <w:rPr>
                <w:rFonts w:hint="eastAsia" w:ascii="仿宋" w:hAnsi="仿宋" w:eastAsia="仿宋" w:cs="Arial"/>
                <w:bCs/>
                <w:kern w:val="0"/>
                <w:sz w:val="22"/>
                <w:szCs w:val="22"/>
                <w:highlight w:val="none"/>
              </w:rPr>
              <w:t>3：7灰土厚度超出部分；级配碎石厚度超出部分；路缘石安装；辅助观测设备安装；透水花砖铺设；透水彩色混凝土面层制作；机器人砖混结构充电室修筑；自动卷帘门安装；自动挡鼠板安装。施工工艺符合电力设计标准要求，包含相应封堵防火处理，确保各项功能正常使用，通过甲方及业主方验收。</w:t>
            </w:r>
          </w:p>
        </w:tc>
        <w:tc>
          <w:tcPr>
            <w:tcW w:w="481" w:type="dxa"/>
            <w:shd w:val="clear" w:color="000000" w:fill="FFFFFF"/>
            <w:vAlign w:val="center"/>
          </w:tcPr>
          <w:p>
            <w:pPr>
              <w:widowControl/>
              <w:adjustRightInd w:val="0"/>
              <w:snapToGrid w:val="0"/>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站</w:t>
            </w:r>
          </w:p>
        </w:tc>
        <w:tc>
          <w:tcPr>
            <w:tcW w:w="469" w:type="dxa"/>
            <w:shd w:val="clear" w:color="000000" w:fill="FFFFFF"/>
            <w:vAlign w:val="center"/>
          </w:tcPr>
          <w:p>
            <w:pPr>
              <w:widowControl/>
              <w:jc w:val="center"/>
              <w:rPr>
                <w:rFonts w:ascii="仿宋" w:hAnsi="仿宋" w:eastAsia="仿宋" w:cs="Arial"/>
                <w:bCs/>
                <w:kern w:val="0"/>
                <w:sz w:val="22"/>
                <w:szCs w:val="22"/>
                <w:highlight w:val="none"/>
              </w:rPr>
            </w:pPr>
            <w:r>
              <w:rPr>
                <w:rFonts w:hint="eastAsia" w:ascii="仿宋" w:hAnsi="仿宋" w:eastAsia="仿宋" w:cs="Arial"/>
                <w:bCs/>
                <w:kern w:val="0"/>
                <w:sz w:val="22"/>
                <w:szCs w:val="22"/>
                <w:highlight w:val="none"/>
              </w:rPr>
              <w:t>32</w:t>
            </w:r>
          </w:p>
        </w:tc>
        <w:tc>
          <w:tcPr>
            <w:tcW w:w="1227" w:type="dxa"/>
            <w:shd w:val="clear" w:color="auto" w:fill="auto"/>
            <w:vAlign w:val="center"/>
          </w:tcPr>
          <w:p>
            <w:pPr>
              <w:widowControl/>
              <w:adjustRightInd w:val="0"/>
              <w:snapToGrid w:val="0"/>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合同签订后1年内（单站项目工期以订单规定日期为准）</w:t>
            </w:r>
          </w:p>
        </w:tc>
        <w:tc>
          <w:tcPr>
            <w:tcW w:w="686" w:type="dxa"/>
            <w:shd w:val="clear" w:color="auto" w:fill="auto"/>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1年</w:t>
            </w:r>
          </w:p>
        </w:tc>
        <w:tc>
          <w:tcPr>
            <w:tcW w:w="2314" w:type="dxa"/>
            <w:vMerge w:val="continue"/>
            <w:shd w:val="clear" w:color="auto" w:fill="auto"/>
            <w:vAlign w:val="center"/>
          </w:tcPr>
          <w:p>
            <w:pPr>
              <w:widowControl/>
              <w:jc w:val="center"/>
              <w:rPr>
                <w:rFonts w:hint="eastAsia" w:ascii="仿宋" w:hAnsi="仿宋" w:eastAsia="仿宋" w:cs="Arial"/>
                <w:kern w:val="0"/>
                <w:sz w:val="22"/>
                <w:szCs w:val="22"/>
                <w:highlight w:val="none"/>
              </w:rPr>
            </w:pPr>
          </w:p>
        </w:tc>
        <w:tc>
          <w:tcPr>
            <w:tcW w:w="1744" w:type="dxa"/>
            <w:vMerge w:val="continue"/>
            <w:shd w:val="clear" w:color="auto" w:fill="auto"/>
            <w:vAlign w:val="center"/>
          </w:tcPr>
          <w:p>
            <w:pPr>
              <w:widowControl/>
              <w:jc w:val="center"/>
              <w:rPr>
                <w:rFonts w:hint="eastAsia" w:ascii="仿宋" w:hAnsi="仿宋" w:eastAsia="仿宋" w:cs="Arial"/>
                <w:kern w:val="0"/>
                <w:sz w:val="22"/>
                <w:szCs w:val="22"/>
                <w:highlight w:val="none"/>
              </w:rPr>
            </w:pPr>
          </w:p>
        </w:tc>
        <w:tc>
          <w:tcPr>
            <w:tcW w:w="1197" w:type="dxa"/>
            <w:vMerge w:val="continue"/>
            <w:shd w:val="clear" w:color="auto" w:fill="auto"/>
            <w:vAlign w:val="center"/>
          </w:tcPr>
          <w:p>
            <w:pPr>
              <w:widowControl/>
              <w:jc w:val="center"/>
              <w:rPr>
                <w:rFonts w:hint="eastAsia" w:ascii="仿宋" w:hAnsi="仿宋" w:eastAsia="仿宋" w:cs="Arial"/>
                <w:kern w:val="0"/>
                <w:sz w:val="22"/>
                <w:szCs w:val="22"/>
                <w:highlight w:val="none"/>
              </w:rPr>
            </w:pPr>
          </w:p>
        </w:tc>
      </w:tr>
    </w:tbl>
    <w:p>
      <w:pPr>
        <w:pStyle w:val="15"/>
        <w:rPr>
          <w:rFonts w:hint="eastAsia" w:ascii="仿宋" w:hAnsi="仿宋" w:eastAsia="仿宋"/>
          <w:sz w:val="22"/>
          <w:szCs w:val="22"/>
          <w:highlight w:val="none"/>
          <w:lang w:eastAsia="zh-CN"/>
        </w:rPr>
      </w:pPr>
      <w:bookmarkStart w:id="0" w:name="商务初评模板"/>
      <w:r>
        <w:rPr>
          <w:rFonts w:hint="eastAsia" w:ascii="仿宋" w:hAnsi="仿宋" w:eastAsia="仿宋"/>
          <w:sz w:val="22"/>
          <w:szCs w:val="22"/>
          <w:highlight w:val="none"/>
        </w:rPr>
        <w:t>具体服务不局限于上述需求一览表。应包括上述服务相关延伸服务及产品，类似升级服务及相关产品</w:t>
      </w:r>
      <w:r>
        <w:rPr>
          <w:rFonts w:hint="eastAsia" w:ascii="仿宋" w:hAnsi="仿宋" w:eastAsia="仿宋"/>
          <w:sz w:val="22"/>
          <w:szCs w:val="22"/>
          <w:highlight w:val="none"/>
          <w:lang w:eastAsia="zh-CN"/>
        </w:rPr>
        <w:t>。</w:t>
      </w:r>
    </w:p>
    <w:p>
      <w:pPr>
        <w:pStyle w:val="15"/>
        <w:rPr>
          <w:rFonts w:ascii="仿宋" w:hAnsi="仿宋" w:eastAsia="仿宋"/>
          <w:sz w:val="22"/>
          <w:szCs w:val="22"/>
          <w:highlight w:val="none"/>
        </w:rPr>
      </w:pPr>
      <w:r>
        <w:rPr>
          <w:rFonts w:hint="eastAsia" w:ascii="仿宋" w:hAnsi="仿宋" w:eastAsia="仿宋"/>
          <w:sz w:val="22"/>
          <w:szCs w:val="22"/>
          <w:highlight w:val="none"/>
        </w:rPr>
        <w:t>备注：</w:t>
      </w:r>
    </w:p>
    <w:p>
      <w:pPr>
        <w:pStyle w:val="15"/>
        <w:tabs>
          <w:tab w:val="left" w:pos="625"/>
        </w:tabs>
        <w:rPr>
          <w:rFonts w:hint="eastAsia" w:ascii="仿宋" w:hAnsi="仿宋" w:eastAsia="仿宋"/>
          <w:sz w:val="22"/>
          <w:szCs w:val="22"/>
          <w:highlight w:val="none"/>
        </w:rPr>
      </w:pPr>
      <w:r>
        <w:rPr>
          <w:rFonts w:hint="eastAsia" w:ascii="仿宋" w:hAnsi="仿宋" w:eastAsia="仿宋"/>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pStyle w:val="15"/>
        <w:tabs>
          <w:tab w:val="left" w:pos="625"/>
        </w:tabs>
        <w:rPr>
          <w:rFonts w:ascii="仿宋" w:hAnsi="仿宋" w:eastAsia="仿宋"/>
          <w:sz w:val="22"/>
          <w:szCs w:val="22"/>
          <w:highlight w:val="none"/>
        </w:rPr>
      </w:pPr>
      <w:r>
        <w:rPr>
          <w:rFonts w:hint="eastAsia" w:ascii="仿宋" w:hAnsi="仿宋" w:eastAsia="仿宋"/>
          <w:sz w:val="22"/>
          <w:szCs w:val="22"/>
          <w:highlight w:val="none"/>
        </w:rPr>
        <w:t>2.投标文件中提供的证明材料复印件应复印清晰、可辨认且不得遮盖、涂抹，否则视为无效。</w:t>
      </w:r>
    </w:p>
    <w:bookmarkEnd w:id="0"/>
    <w:p>
      <w:pPr>
        <w:rPr>
          <w:highlight w:val="none"/>
        </w:rPr>
      </w:pPr>
    </w:p>
    <w:sectPr>
      <w:foot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0A466A"/>
    <w:multiLevelType w:val="singleLevel"/>
    <w:tmpl w:val="0F0A466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YzNGNjYWY2NzM4OTIzODAzODE4YjFlYjA3NWMyMDkifQ=="/>
  </w:docVars>
  <w:rsids>
    <w:rsidRoot w:val="00F07759"/>
    <w:rsid w:val="00087175"/>
    <w:rsid w:val="000A733A"/>
    <w:rsid w:val="00124742"/>
    <w:rsid w:val="00157856"/>
    <w:rsid w:val="001A2D7D"/>
    <w:rsid w:val="00294ED8"/>
    <w:rsid w:val="003359FD"/>
    <w:rsid w:val="00436237"/>
    <w:rsid w:val="00442C7F"/>
    <w:rsid w:val="0044611B"/>
    <w:rsid w:val="004B26F4"/>
    <w:rsid w:val="004D392E"/>
    <w:rsid w:val="005523FC"/>
    <w:rsid w:val="005F19C7"/>
    <w:rsid w:val="0065600F"/>
    <w:rsid w:val="0066333F"/>
    <w:rsid w:val="006D7DD1"/>
    <w:rsid w:val="006F7A5B"/>
    <w:rsid w:val="00750720"/>
    <w:rsid w:val="007633C9"/>
    <w:rsid w:val="00787BCF"/>
    <w:rsid w:val="00796049"/>
    <w:rsid w:val="00824FC9"/>
    <w:rsid w:val="008F3674"/>
    <w:rsid w:val="009009E1"/>
    <w:rsid w:val="0097230A"/>
    <w:rsid w:val="009C11B7"/>
    <w:rsid w:val="00A833A8"/>
    <w:rsid w:val="00AC6E73"/>
    <w:rsid w:val="00AD036A"/>
    <w:rsid w:val="00AE02E9"/>
    <w:rsid w:val="00AE38F5"/>
    <w:rsid w:val="00B36BAE"/>
    <w:rsid w:val="00B63F8C"/>
    <w:rsid w:val="00B83C31"/>
    <w:rsid w:val="00B90ADD"/>
    <w:rsid w:val="00C035AE"/>
    <w:rsid w:val="00D66517"/>
    <w:rsid w:val="00DA120B"/>
    <w:rsid w:val="00DE53A1"/>
    <w:rsid w:val="00DF29C9"/>
    <w:rsid w:val="00E61164"/>
    <w:rsid w:val="00EA2389"/>
    <w:rsid w:val="00EB49F5"/>
    <w:rsid w:val="00F07759"/>
    <w:rsid w:val="00F27152"/>
    <w:rsid w:val="00F74A14"/>
    <w:rsid w:val="00FA135E"/>
    <w:rsid w:val="01974086"/>
    <w:rsid w:val="01BE609D"/>
    <w:rsid w:val="038B75F5"/>
    <w:rsid w:val="049B62FE"/>
    <w:rsid w:val="04D145BE"/>
    <w:rsid w:val="06621F5E"/>
    <w:rsid w:val="081671DF"/>
    <w:rsid w:val="09DD1339"/>
    <w:rsid w:val="0BD4526B"/>
    <w:rsid w:val="0CFA12BF"/>
    <w:rsid w:val="0E973A8D"/>
    <w:rsid w:val="10044061"/>
    <w:rsid w:val="109052E9"/>
    <w:rsid w:val="11344349"/>
    <w:rsid w:val="11B97A56"/>
    <w:rsid w:val="11EF2743"/>
    <w:rsid w:val="11F06307"/>
    <w:rsid w:val="129D6605"/>
    <w:rsid w:val="141F267F"/>
    <w:rsid w:val="14D41467"/>
    <w:rsid w:val="18867E31"/>
    <w:rsid w:val="193272FD"/>
    <w:rsid w:val="1D5C759D"/>
    <w:rsid w:val="1DFA078C"/>
    <w:rsid w:val="21650698"/>
    <w:rsid w:val="23130960"/>
    <w:rsid w:val="23A5061E"/>
    <w:rsid w:val="2428658D"/>
    <w:rsid w:val="25892894"/>
    <w:rsid w:val="267A40A2"/>
    <w:rsid w:val="271005DF"/>
    <w:rsid w:val="27B04DC0"/>
    <w:rsid w:val="281D73B5"/>
    <w:rsid w:val="286F2B0A"/>
    <w:rsid w:val="29E041F5"/>
    <w:rsid w:val="2BB31C31"/>
    <w:rsid w:val="2BE1702D"/>
    <w:rsid w:val="2CD260E8"/>
    <w:rsid w:val="2E8D6AB2"/>
    <w:rsid w:val="2F3B59CF"/>
    <w:rsid w:val="322B579D"/>
    <w:rsid w:val="3693362E"/>
    <w:rsid w:val="383F0421"/>
    <w:rsid w:val="39060E4A"/>
    <w:rsid w:val="398F574E"/>
    <w:rsid w:val="3D5A24C3"/>
    <w:rsid w:val="3DFD5E50"/>
    <w:rsid w:val="3F0602BC"/>
    <w:rsid w:val="3FA17828"/>
    <w:rsid w:val="40C55184"/>
    <w:rsid w:val="41364C21"/>
    <w:rsid w:val="419E04C9"/>
    <w:rsid w:val="425F2D8E"/>
    <w:rsid w:val="426F565A"/>
    <w:rsid w:val="447E4E68"/>
    <w:rsid w:val="452E0CDA"/>
    <w:rsid w:val="464D2445"/>
    <w:rsid w:val="46561BDC"/>
    <w:rsid w:val="48597AF7"/>
    <w:rsid w:val="48BE61E6"/>
    <w:rsid w:val="4919581F"/>
    <w:rsid w:val="4B191858"/>
    <w:rsid w:val="4B9E20FF"/>
    <w:rsid w:val="4D277BEF"/>
    <w:rsid w:val="4EC22A7F"/>
    <w:rsid w:val="4F5A3EFA"/>
    <w:rsid w:val="52B52348"/>
    <w:rsid w:val="544B7B6F"/>
    <w:rsid w:val="54F964FA"/>
    <w:rsid w:val="556658BA"/>
    <w:rsid w:val="55CA7544"/>
    <w:rsid w:val="57BE58B8"/>
    <w:rsid w:val="59016196"/>
    <w:rsid w:val="59061DB4"/>
    <w:rsid w:val="5A2549BC"/>
    <w:rsid w:val="5A987AF5"/>
    <w:rsid w:val="5AE404EC"/>
    <w:rsid w:val="5B145F76"/>
    <w:rsid w:val="5BD7695F"/>
    <w:rsid w:val="5D044823"/>
    <w:rsid w:val="5DAD7A62"/>
    <w:rsid w:val="5ED237BA"/>
    <w:rsid w:val="5F403FFD"/>
    <w:rsid w:val="5F81277F"/>
    <w:rsid w:val="61746D88"/>
    <w:rsid w:val="619D748A"/>
    <w:rsid w:val="63B4274E"/>
    <w:rsid w:val="63C60794"/>
    <w:rsid w:val="63CD71C9"/>
    <w:rsid w:val="658C4B14"/>
    <w:rsid w:val="662D453A"/>
    <w:rsid w:val="6698682C"/>
    <w:rsid w:val="67A576E8"/>
    <w:rsid w:val="68DF7B10"/>
    <w:rsid w:val="69994F31"/>
    <w:rsid w:val="6ADF142E"/>
    <w:rsid w:val="6B3166C7"/>
    <w:rsid w:val="6BD41D88"/>
    <w:rsid w:val="6C391C14"/>
    <w:rsid w:val="6D2D5D8F"/>
    <w:rsid w:val="6DED30E4"/>
    <w:rsid w:val="6E657531"/>
    <w:rsid w:val="6FAD74B3"/>
    <w:rsid w:val="700F0A6C"/>
    <w:rsid w:val="711A2C02"/>
    <w:rsid w:val="712E7F29"/>
    <w:rsid w:val="71926AA8"/>
    <w:rsid w:val="739F7FD6"/>
    <w:rsid w:val="76A8283B"/>
    <w:rsid w:val="789342F7"/>
    <w:rsid w:val="791004EF"/>
    <w:rsid w:val="79E40BD9"/>
    <w:rsid w:val="7A511C25"/>
    <w:rsid w:val="7C8D0595"/>
    <w:rsid w:val="7F770B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4"/>
    <w:qFormat/>
    <w:uiPriority w:val="0"/>
    <w:pPr>
      <w:jc w:val="center"/>
      <w:outlineLvl w:val="0"/>
    </w:pPr>
    <w:rPr>
      <w:b/>
      <w:kern w:val="44"/>
      <w:sz w:val="44"/>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99"/>
    <w:pPr>
      <w:spacing w:after="120"/>
    </w:p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4"/>
    <w:qFormat/>
    <w:uiPriority w:val="99"/>
    <w:pPr>
      <w:ind w:firstLine="420" w:firstLineChars="100"/>
    </w:pPr>
  </w:style>
  <w:style w:type="character" w:styleId="11">
    <w:name w:val="Hyperlink"/>
    <w:basedOn w:val="10"/>
    <w:qFormat/>
    <w:uiPriority w:val="99"/>
    <w:rPr>
      <w:color w:val="0000FF"/>
      <w:u w:val="single"/>
    </w:rPr>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character" w:customStyle="1" w:styleId="14">
    <w:name w:val="标题 1 Char"/>
    <w:basedOn w:val="10"/>
    <w:link w:val="3"/>
    <w:qFormat/>
    <w:uiPriority w:val="0"/>
    <w:rPr>
      <w:rFonts w:ascii="Times New Roman" w:hAnsi="Times New Roman" w:eastAsia="宋体" w:cs="Times New Roman"/>
      <w:b/>
      <w:kern w:val="44"/>
      <w:sz w:val="44"/>
      <w:szCs w:val="20"/>
    </w:rPr>
  </w:style>
  <w:style w:type="paragraph" w:customStyle="1" w:styleId="15">
    <w:name w:val="Normal_1"/>
    <w:qFormat/>
    <w:uiPriority w:val="0"/>
    <w:pPr>
      <w:widowControl w:val="0"/>
      <w:jc w:val="both"/>
    </w:pPr>
    <w:rPr>
      <w:rFonts w:ascii="Times New Roman" w:hAnsi="Times New Roman" w:eastAsia="宋体" w:cs="Times New Roman"/>
      <w:lang w:val="en-US" w:eastAsia="zh-CN" w:bidi="ar-SA"/>
    </w:rPr>
  </w:style>
  <w:style w:type="character" w:customStyle="1" w:styleId="16">
    <w:name w:val="批注框文本 Char"/>
    <w:basedOn w:val="10"/>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5064</Words>
  <Characters>5590</Characters>
  <Lines>28</Lines>
  <Paragraphs>8</Paragraphs>
  <TotalTime>1</TotalTime>
  <ScaleCrop>false</ScaleCrop>
  <LinksUpToDate>false</LinksUpToDate>
  <CharactersWithSpaces>5614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2021-02-01T07:47:00Z</dcterms:created>
  <dc:creator>CX2020111</dc:creator>
  <cp:lastModifiedBy>DELL</cp:lastModifiedBy>
  <dcterms:modified xsi:type="dcterms:W3CDTF">2023-05-25T13:18:04Z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13181EA14F07436C99E60D8B5A12091F</vt:lpwstr>
  </property>
</Properties>
</file>