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b/>
          <w:bCs/>
          <w:color w:val="auto"/>
          <w:sz w:val="36"/>
        </w:rPr>
      </w:pPr>
      <w:r>
        <w:rPr>
          <w:rFonts w:hint="eastAsia" w:ascii="方正仿宋_GBK" w:hAnsi="方正仿宋_GBK" w:eastAsia="方正仿宋_GBK" w:cs="方正仿宋_GBK"/>
          <w:b/>
          <w:bCs/>
          <w:color w:val="auto"/>
          <w:sz w:val="36"/>
          <w:lang w:val="en-US" w:eastAsia="zh-CN"/>
        </w:rPr>
        <w:t>山东中实易通集团有限公司2023年5月第三批物资公开招标采购项目中标</w:t>
      </w:r>
      <w:r>
        <w:rPr>
          <w:rFonts w:hint="eastAsia" w:ascii="方正仿宋_GBK" w:hAnsi="方正仿宋_GBK" w:eastAsia="方正仿宋_GBK" w:cs="方正仿宋_GBK"/>
          <w:b/>
          <w:bCs/>
          <w:color w:val="auto"/>
          <w:sz w:val="36"/>
        </w:rPr>
        <w:t>候选人公示</w:t>
      </w:r>
    </w:p>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（招标编号：ZSYT230503WZGKZB）</w:t>
      </w:r>
    </w:p>
    <w:p>
      <w:pPr>
        <w:spacing w:line="300" w:lineRule="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各相关</w:t>
      </w:r>
      <w:r>
        <w:rPr>
          <w:rFonts w:hint="eastAsia" w:ascii="方正仿宋_GBK" w:hAnsi="方正仿宋_GBK" w:eastAsia="方正仿宋_GBK" w:cs="方正仿宋_GBK"/>
          <w:color w:val="auto"/>
          <w:sz w:val="32"/>
          <w:lang w:val="en-US" w:eastAsia="zh-CN"/>
        </w:rPr>
        <w:t>投标</w:t>
      </w:r>
      <w:r>
        <w:rPr>
          <w:rFonts w:hint="eastAsia" w:ascii="方正仿宋_GBK" w:hAnsi="方正仿宋_GBK" w:eastAsia="方正仿宋_GBK" w:cs="方正仿宋_GBK"/>
          <w:color w:val="auto"/>
          <w:sz w:val="32"/>
        </w:rPr>
        <w:t>人：</w:t>
      </w:r>
    </w:p>
    <w:p>
      <w:pPr>
        <w:spacing w:line="300" w:lineRule="auto"/>
        <w:ind w:firstLine="560"/>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山东中实易通集团有限公司202</w:t>
      </w:r>
      <w:r>
        <w:rPr>
          <w:rFonts w:hint="eastAsia" w:ascii="方正仿宋_GBK" w:hAnsi="方正仿宋_GBK" w:eastAsia="方正仿宋_GBK" w:cs="方正仿宋_GBK"/>
          <w:color w:val="auto"/>
          <w:sz w:val="32"/>
          <w:lang w:val="en-US" w:eastAsia="zh-CN"/>
        </w:rPr>
        <w:t>3</w:t>
      </w:r>
      <w:r>
        <w:rPr>
          <w:rFonts w:hint="eastAsia" w:ascii="方正仿宋_GBK" w:hAnsi="方正仿宋_GBK" w:eastAsia="方正仿宋_GBK" w:cs="方正仿宋_GBK"/>
          <w:color w:val="auto"/>
          <w:sz w:val="32"/>
        </w:rPr>
        <w:t>年</w:t>
      </w:r>
      <w:r>
        <w:rPr>
          <w:rFonts w:hint="eastAsia" w:ascii="方正仿宋_GBK" w:hAnsi="方正仿宋_GBK" w:eastAsia="方正仿宋_GBK" w:cs="方正仿宋_GBK"/>
          <w:color w:val="auto"/>
          <w:sz w:val="32"/>
          <w:lang w:val="en-US" w:eastAsia="zh-CN"/>
        </w:rPr>
        <w:t>5</w:t>
      </w:r>
      <w:r>
        <w:rPr>
          <w:rFonts w:hint="eastAsia" w:ascii="方正仿宋_GBK" w:hAnsi="方正仿宋_GBK" w:eastAsia="方正仿宋_GBK" w:cs="方正仿宋_GBK"/>
          <w:color w:val="auto"/>
          <w:sz w:val="32"/>
        </w:rPr>
        <w:t>月第</w:t>
      </w:r>
      <w:r>
        <w:rPr>
          <w:rFonts w:hint="eastAsia" w:ascii="方正仿宋_GBK" w:hAnsi="方正仿宋_GBK" w:eastAsia="方正仿宋_GBK" w:cs="方正仿宋_GBK"/>
          <w:color w:val="auto"/>
          <w:sz w:val="32"/>
          <w:lang w:eastAsia="zh-CN"/>
        </w:rPr>
        <w:t>三批</w:t>
      </w:r>
      <w:r>
        <w:rPr>
          <w:rFonts w:hint="eastAsia" w:ascii="方正仿宋_GBK" w:hAnsi="方正仿宋_GBK" w:eastAsia="方正仿宋_GBK" w:cs="方正仿宋_GBK"/>
          <w:color w:val="auto"/>
          <w:sz w:val="32"/>
        </w:rPr>
        <w:t>物资公开招标采购项目</w:t>
      </w:r>
      <w:bookmarkStart w:id="0" w:name="_GoBack"/>
      <w:bookmarkEnd w:id="0"/>
      <w:r>
        <w:rPr>
          <w:rFonts w:hint="eastAsia" w:ascii="方正仿宋_GBK" w:hAnsi="方正仿宋_GBK" w:eastAsia="方正仿宋_GBK" w:cs="方正仿宋_GBK"/>
          <w:color w:val="auto"/>
          <w:sz w:val="32"/>
        </w:rPr>
        <w:t>评</w:t>
      </w:r>
      <w:r>
        <w:rPr>
          <w:rFonts w:hint="eastAsia" w:ascii="方正仿宋_GBK" w:hAnsi="方正仿宋_GBK" w:eastAsia="方正仿宋_GBK" w:cs="方正仿宋_GBK"/>
          <w:color w:val="auto"/>
          <w:sz w:val="32"/>
          <w:lang w:val="en-US" w:eastAsia="zh-CN"/>
        </w:rPr>
        <w:t>标</w:t>
      </w:r>
      <w:r>
        <w:rPr>
          <w:rFonts w:hint="eastAsia" w:ascii="方正仿宋_GBK" w:hAnsi="方正仿宋_GBK" w:eastAsia="方正仿宋_GBK" w:cs="方正仿宋_GBK"/>
          <w:color w:val="auto"/>
          <w:sz w:val="32"/>
        </w:rPr>
        <w:t>工作已结束，现将评</w:t>
      </w:r>
      <w:r>
        <w:rPr>
          <w:rFonts w:hint="eastAsia" w:ascii="方正仿宋_GBK" w:hAnsi="方正仿宋_GBK" w:eastAsia="方正仿宋_GBK" w:cs="方正仿宋_GBK"/>
          <w:color w:val="auto"/>
          <w:sz w:val="32"/>
          <w:lang w:val="en-US" w:eastAsia="zh-CN"/>
        </w:rPr>
        <w:t>标委员会</w:t>
      </w:r>
      <w:r>
        <w:rPr>
          <w:rFonts w:hint="eastAsia" w:ascii="方正仿宋_GBK" w:hAnsi="方正仿宋_GBK" w:eastAsia="方正仿宋_GBK" w:cs="方正仿宋_GBK"/>
          <w:color w:val="auto"/>
          <w:sz w:val="32"/>
        </w:rPr>
        <w:t>推荐的</w:t>
      </w:r>
      <w:r>
        <w:rPr>
          <w:rFonts w:hint="eastAsia" w:ascii="方正仿宋_GBK" w:hAnsi="方正仿宋_GBK" w:eastAsia="方正仿宋_GBK" w:cs="方正仿宋_GBK"/>
          <w:color w:val="auto"/>
          <w:sz w:val="32"/>
          <w:lang w:val="en-US" w:eastAsia="zh-CN"/>
        </w:rPr>
        <w:t>中标</w:t>
      </w:r>
      <w:r>
        <w:rPr>
          <w:rFonts w:hint="eastAsia" w:ascii="方正仿宋_GBK" w:hAnsi="方正仿宋_GBK" w:eastAsia="方正仿宋_GBK" w:cs="方正仿宋_GBK"/>
          <w:color w:val="auto"/>
          <w:sz w:val="32"/>
        </w:rPr>
        <w:t>候选人予以公示，公示</w:t>
      </w:r>
      <w:r>
        <w:rPr>
          <w:rFonts w:hint="eastAsia" w:ascii="方正仿宋_GBK" w:hAnsi="方正仿宋_GBK" w:eastAsia="方正仿宋_GBK" w:cs="方正仿宋_GBK"/>
          <w:color w:val="auto"/>
          <w:sz w:val="32"/>
          <w:lang w:val="en-US" w:eastAsia="zh-CN"/>
        </w:rPr>
        <w:t>期</w:t>
      </w:r>
      <w:r>
        <w:rPr>
          <w:rFonts w:hint="eastAsia" w:ascii="方正仿宋_GBK" w:hAnsi="方正仿宋_GBK" w:eastAsia="方正仿宋_GBK" w:cs="方正仿宋_GBK"/>
          <w:color w:val="auto"/>
          <w:sz w:val="32"/>
          <w:highlight w:val="none"/>
          <w:lang w:val="en-US" w:eastAsia="zh-CN"/>
        </w:rPr>
        <w:t>3</w:t>
      </w:r>
      <w:r>
        <w:rPr>
          <w:rFonts w:hint="eastAsia" w:ascii="方正仿宋_GBK" w:hAnsi="方正仿宋_GBK" w:eastAsia="方正仿宋_GBK" w:cs="方正仿宋_GBK"/>
          <w:color w:val="auto"/>
          <w:sz w:val="32"/>
          <w:lang w:val="en-US" w:eastAsia="zh-CN"/>
        </w:rPr>
        <w:t>天。投</w:t>
      </w:r>
      <w:r>
        <w:rPr>
          <w:rFonts w:hint="eastAsia" w:ascii="方正仿宋_GBK" w:hAnsi="方正仿宋_GBK" w:eastAsia="方正仿宋_GBK" w:cs="方正仿宋_GBK"/>
          <w:color w:val="auto"/>
          <w:sz w:val="32"/>
          <w:lang w:eastAsia="zh-CN"/>
        </w:rPr>
        <w:t>标人</w:t>
      </w:r>
      <w:r>
        <w:rPr>
          <w:rFonts w:hint="eastAsia" w:ascii="方正仿宋_GBK" w:hAnsi="方正仿宋_GBK" w:eastAsia="方正仿宋_GBK" w:cs="方正仿宋_GBK"/>
          <w:color w:val="auto"/>
          <w:sz w:val="32"/>
        </w:rPr>
        <w:t>或者其他利害关系人若对评审结果有异议的，请在</w:t>
      </w:r>
      <w:r>
        <w:rPr>
          <w:rFonts w:hint="eastAsia" w:ascii="方正仿宋_GBK" w:hAnsi="方正仿宋_GBK" w:eastAsia="方正仿宋_GBK" w:cs="方正仿宋_GBK"/>
          <w:color w:val="auto"/>
          <w:sz w:val="32"/>
          <w:lang w:val="en-US" w:eastAsia="zh-CN"/>
        </w:rPr>
        <w:t>中标</w:t>
      </w:r>
      <w:r>
        <w:rPr>
          <w:rFonts w:hint="eastAsia" w:ascii="方正仿宋_GBK" w:hAnsi="方正仿宋_GBK" w:eastAsia="方正仿宋_GBK" w:cs="方正仿宋_GBK"/>
          <w:color w:val="auto"/>
          <w:sz w:val="32"/>
        </w:rPr>
        <w:t>候选人公示期间以书面形式（传真）提出。</w:t>
      </w:r>
    </w:p>
    <w:tbl>
      <w:tblPr>
        <w:tblStyle w:val="8"/>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1"/>
        <w:gridCol w:w="840"/>
        <w:gridCol w:w="1713"/>
        <w:gridCol w:w="1272"/>
        <w:gridCol w:w="801"/>
        <w:gridCol w:w="876"/>
        <w:gridCol w:w="1206"/>
        <w:gridCol w:w="936"/>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分标编号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包名称</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推荐的中标候选人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质量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工期/服务期</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资格能力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评审情况</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u w:val="none"/>
              </w:rPr>
            </w:pPr>
            <w:r>
              <w:rPr>
                <w:rFonts w:hint="eastAsia" w:ascii="方正仿宋_GBK" w:hAnsi="方正仿宋_GBK" w:eastAsia="方正仿宋_GBK" w:cs="方正仿宋_GBK"/>
                <w:b/>
                <w:i w:val="0"/>
                <w:color w:val="auto"/>
                <w:kern w:val="0"/>
                <w:sz w:val="18"/>
                <w:szCs w:val="18"/>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6"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YTZBWZ2023-1084</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YTZB20230508KJ主食杂粮及奶制品类采购项目</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default" w:ascii="方正仿宋_GBK" w:hAnsi="方正仿宋_GBK" w:eastAsia="方正仿宋_GBK" w:cs="方正仿宋_GBK"/>
                <w:kern w:val="2"/>
                <w:sz w:val="18"/>
                <w:szCs w:val="18"/>
                <w:highlight w:val="none"/>
                <w:lang w:val="en-US" w:eastAsia="zh-CN" w:bidi="ar-SA"/>
              </w:rPr>
              <w:t>济南鲜来商贸有限公司</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满足技术规范要求</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满足招标文件要求</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达到招标文件要求的资格能力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综合排序第一名</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中标折扣率：95.00%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YTZBWZ2023-1085</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YTZB20230509试验耗材及配件采购</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济南恒和商贸有限公司</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满足技术规范要求</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满足招标文件要求</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达到招标文件要求的资格能力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综合排序第一名</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100170.00元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YTZBWZ2023-1086</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YTZB20230510低压电力电缆采购</w:t>
            </w:r>
          </w:p>
        </w:tc>
        <w:tc>
          <w:tcPr>
            <w:tcW w:w="666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color w:val="auto"/>
                <w:sz w:val="18"/>
                <w:szCs w:val="18"/>
                <w:highlight w:val="none"/>
                <w:lang w:val="en-US" w:eastAsia="zh-CN"/>
              </w:rPr>
              <w:t xml:space="preserve"> 流标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YTZBWZ2023-1087-GJ</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YTZB20230511实验室耗材采购</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济南绿如蓝空气净化科技有限公司</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满足技术规范要求</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满足招标文件要求</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达到招标文件要求的资格能力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综合排序第一名</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kern w:val="2"/>
                <w:sz w:val="18"/>
                <w:szCs w:val="18"/>
                <w:highlight w:val="none"/>
                <w:lang w:val="en-US" w:eastAsia="zh-CN" w:bidi="ar-SA"/>
              </w:rPr>
              <w:t>183900.00元</w:t>
            </w:r>
          </w:p>
        </w:tc>
      </w:tr>
    </w:tbl>
    <w:p>
      <w:pPr>
        <w:spacing w:line="300" w:lineRule="auto"/>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本公示公示期</w:t>
      </w:r>
      <w:r>
        <w:rPr>
          <w:rFonts w:hint="eastAsia" w:ascii="方正仿宋_GBK" w:hAnsi="方正仿宋_GBK" w:eastAsia="方正仿宋_GBK" w:cs="方正仿宋_GBK"/>
          <w:color w:val="auto"/>
          <w:sz w:val="30"/>
          <w:highlight w:val="none"/>
          <w:lang w:val="en-US" w:eastAsia="zh-CN"/>
        </w:rPr>
        <w:t>3</w:t>
      </w:r>
      <w:r>
        <w:rPr>
          <w:rFonts w:hint="eastAsia" w:ascii="方正仿宋_GBK" w:hAnsi="方正仿宋_GBK" w:eastAsia="方正仿宋_GBK" w:cs="方正仿宋_GBK"/>
          <w:color w:val="auto"/>
          <w:sz w:val="30"/>
          <w:highlight w:val="none"/>
        </w:rPr>
        <w:t>日</w:t>
      </w:r>
      <w:r>
        <w:rPr>
          <w:rFonts w:hint="eastAsia" w:ascii="方正仿宋_GBK" w:hAnsi="方正仿宋_GBK" w:eastAsia="方正仿宋_GBK" w:cs="方正仿宋_GBK"/>
          <w:color w:val="auto"/>
          <w:sz w:val="30"/>
        </w:rPr>
        <w:t>。</w:t>
      </w:r>
    </w:p>
    <w:p>
      <w:pPr>
        <w:spacing w:line="300" w:lineRule="auto"/>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根据招标投标法及相关法规规定，</w:t>
      </w:r>
      <w:r>
        <w:rPr>
          <w:rFonts w:hint="eastAsia" w:ascii="方正仿宋_GBK" w:hAnsi="方正仿宋_GBK" w:eastAsia="方正仿宋_GBK" w:cs="方正仿宋_GBK"/>
          <w:color w:val="auto"/>
          <w:sz w:val="30"/>
          <w:lang w:eastAsia="zh-CN"/>
        </w:rPr>
        <w:t>投标人</w:t>
      </w:r>
      <w:r>
        <w:rPr>
          <w:rFonts w:hint="eastAsia" w:ascii="方正仿宋_GBK" w:hAnsi="方正仿宋_GBK" w:eastAsia="方正仿宋_GBK" w:cs="方正仿宋_GBK"/>
          <w:color w:val="auto"/>
          <w:sz w:val="30"/>
        </w:rPr>
        <w:t>和直接参与并且与招投标活动有着直接利害关系的当事人有异议的，有权依法进行质疑，提出质疑时应注意以下事项：</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1.质疑必须在</w:t>
      </w:r>
      <w:r>
        <w:rPr>
          <w:rFonts w:hint="eastAsia" w:ascii="方正仿宋_GBK" w:hAnsi="方正仿宋_GBK" w:eastAsia="方正仿宋_GBK" w:cs="方正仿宋_GBK"/>
          <w:color w:val="auto"/>
          <w:sz w:val="30"/>
          <w:lang w:val="en-US" w:eastAsia="zh-CN"/>
        </w:rPr>
        <w:t>中标</w:t>
      </w:r>
      <w:r>
        <w:rPr>
          <w:rFonts w:hint="eastAsia" w:ascii="方正仿宋_GBK" w:hAnsi="方正仿宋_GBK" w:eastAsia="方正仿宋_GBK" w:cs="方正仿宋_GBK"/>
          <w:color w:val="auto"/>
          <w:sz w:val="30"/>
        </w:rPr>
        <w:t>结果公示结束前提出。</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2．应当提交质疑书，并包括下列内容：</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（1）质疑人的名称、地址、联系人及有效联系方式；</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（2）被质疑人的名称；</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（3）质疑事项的基本事实；</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（4）有效线索和相关证明材料。</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3．质疑人为法人的，质疑书必须由其法定代表人或者授权代表签字并加盖公章，同时还需提交授权委托书；质疑人为个人的，质疑书必须由质疑人本人签字，并附有效身份证明，由本人提交。</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4．下列质疑将不予接收：</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（1）在</w:t>
      </w:r>
      <w:r>
        <w:rPr>
          <w:rFonts w:hint="eastAsia" w:ascii="方正仿宋_GBK" w:hAnsi="方正仿宋_GBK" w:eastAsia="方正仿宋_GBK" w:cs="方正仿宋_GBK"/>
          <w:color w:val="auto"/>
          <w:sz w:val="30"/>
          <w:lang w:val="en-US" w:eastAsia="zh-CN"/>
        </w:rPr>
        <w:t>中标</w:t>
      </w:r>
      <w:r>
        <w:rPr>
          <w:rFonts w:hint="eastAsia" w:ascii="方正仿宋_GBK" w:hAnsi="方正仿宋_GBK" w:eastAsia="方正仿宋_GBK" w:cs="方正仿宋_GBK"/>
          <w:color w:val="auto"/>
          <w:sz w:val="30"/>
        </w:rPr>
        <w:t>结果公示结束后提出的；</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（2）质疑人不能证明是所质疑招标投标活动的</w:t>
      </w:r>
      <w:r>
        <w:rPr>
          <w:rFonts w:hint="eastAsia" w:ascii="方正仿宋_GBK" w:hAnsi="方正仿宋_GBK" w:eastAsia="方正仿宋_GBK" w:cs="方正仿宋_GBK"/>
          <w:color w:val="auto"/>
          <w:sz w:val="30"/>
          <w:lang w:eastAsia="zh-CN"/>
        </w:rPr>
        <w:t>投标人</w:t>
      </w:r>
      <w:r>
        <w:rPr>
          <w:rFonts w:hint="eastAsia" w:ascii="方正仿宋_GBK" w:hAnsi="方正仿宋_GBK" w:eastAsia="方正仿宋_GBK" w:cs="方正仿宋_GBK"/>
          <w:color w:val="auto"/>
          <w:sz w:val="30"/>
        </w:rPr>
        <w:t>和直接参与并且与招投标活动有着直接利害关系的当事人；</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（3）质疑事项不具体，且未提供有效线索，难以查证的；</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（4）对质疑事项已经答复，且质疑人没有提出新的证据的。</w:t>
      </w:r>
    </w:p>
    <w:p>
      <w:pPr>
        <w:spacing w:line="300" w:lineRule="auto"/>
        <w:ind w:firstLine="560"/>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5.</w:t>
      </w:r>
      <w:r>
        <w:rPr>
          <w:rFonts w:hint="eastAsia" w:ascii="方正仿宋_GBK" w:hAnsi="方正仿宋_GBK" w:eastAsia="方正仿宋_GBK" w:cs="方正仿宋_GBK"/>
          <w:color w:val="auto"/>
          <w:sz w:val="30"/>
          <w:lang w:val="en-US" w:eastAsia="zh-CN"/>
        </w:rPr>
        <w:t xml:space="preserve"> </w:t>
      </w:r>
      <w:r>
        <w:rPr>
          <w:rFonts w:hint="eastAsia" w:ascii="方正仿宋_GBK" w:hAnsi="方正仿宋_GBK" w:eastAsia="方正仿宋_GBK" w:cs="方正仿宋_GBK"/>
          <w:color w:val="auto"/>
          <w:sz w:val="30"/>
        </w:rPr>
        <w:t>质疑人不得以质疑为名排挤竞争对手，进行虚假、恶意质疑，阻碍招标投标活动的正常进行。</w:t>
      </w:r>
    </w:p>
    <w:p>
      <w:pPr>
        <w:spacing w:line="300" w:lineRule="auto"/>
        <w:ind w:firstLine="3300" w:firstLineChars="1100"/>
        <w:rPr>
          <w:rFonts w:hint="eastAsia" w:ascii="方正仿宋_GBK" w:hAnsi="方正仿宋_GBK" w:eastAsia="方正仿宋_GBK" w:cs="方正仿宋_GBK"/>
          <w:color w:val="auto"/>
          <w:sz w:val="30"/>
        </w:rPr>
      </w:pPr>
    </w:p>
    <w:p>
      <w:pPr>
        <w:spacing w:line="300" w:lineRule="auto"/>
        <w:ind w:firstLine="3300" w:firstLineChars="1100"/>
        <w:rPr>
          <w:rFonts w:hint="eastAsia" w:ascii="方正仿宋_GBK" w:hAnsi="方正仿宋_GBK" w:eastAsia="方正仿宋_GBK" w:cs="方正仿宋_GBK"/>
          <w:color w:val="auto"/>
          <w:sz w:val="30"/>
        </w:rPr>
      </w:pPr>
    </w:p>
    <w:p>
      <w:pPr>
        <w:spacing w:line="300" w:lineRule="auto"/>
        <w:ind w:left="900" w:leftChars="375" w:firstLine="2400" w:firstLineChars="800"/>
        <w:jc w:val="right"/>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采购人：山东中实易通集团有限公司山东电力工业锅炉压力容器检验中心有限公司</w:t>
      </w:r>
    </w:p>
    <w:p>
      <w:pPr>
        <w:numPr>
          <w:ilvl w:val="0"/>
          <w:numId w:val="0"/>
        </w:numPr>
        <w:spacing w:line="360" w:lineRule="auto"/>
        <w:ind w:leftChars="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30"/>
          <w:lang w:val="en-US" w:eastAsia="zh-CN"/>
        </w:rPr>
        <w:t xml:space="preserve">  </w:t>
      </w:r>
      <w:r>
        <w:rPr>
          <w:rFonts w:hint="eastAsia" w:ascii="方正仿宋_GBK" w:hAnsi="方正仿宋_GBK" w:eastAsia="方正仿宋_GBK" w:cs="方正仿宋_GBK"/>
          <w:color w:val="auto"/>
          <w:sz w:val="30"/>
        </w:rPr>
        <w:t>联系电话：</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联系传真：</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eastAsia" w:ascii="方正仿宋_GBK" w:hAnsi="方正仿宋_GBK" w:eastAsia="方正仿宋_GBK" w:cs="方正仿宋_GBK"/>
          <w:color w:val="auto"/>
          <w:sz w:val="30"/>
        </w:rPr>
      </w:pP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hint="eastAsia" w:ascii="方正仿宋_GBK" w:hAnsi="方正仿宋_GBK" w:eastAsia="方正仿宋_GBK" w:cs="方正仿宋_GBK"/>
          <w:color w:val="auto"/>
          <w:sz w:val="30"/>
          <w:highlight w:val="none"/>
          <w:lang w:val="en-US" w:eastAsia="zh-CN"/>
        </w:rPr>
      </w:pPr>
      <w:r>
        <w:rPr>
          <w:rFonts w:hint="eastAsia" w:ascii="方正仿宋_GBK" w:hAnsi="方正仿宋_GBK" w:eastAsia="方正仿宋_GBK" w:cs="方正仿宋_GBK"/>
          <w:color w:val="auto"/>
          <w:sz w:val="30"/>
          <w:highlight w:val="none"/>
          <w:lang w:val="en-US" w:eastAsia="zh-CN"/>
        </w:rPr>
        <w:t>日期： 2023年06月25日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A77B3E"/>
    <w:rsid w:val="00471299"/>
    <w:rsid w:val="009A0E9B"/>
    <w:rsid w:val="00A77B3E"/>
    <w:rsid w:val="00AB4B42"/>
    <w:rsid w:val="00B34877"/>
    <w:rsid w:val="00CA2A55"/>
    <w:rsid w:val="010D5921"/>
    <w:rsid w:val="02D60BBC"/>
    <w:rsid w:val="045A7518"/>
    <w:rsid w:val="04A617BD"/>
    <w:rsid w:val="091A0ACE"/>
    <w:rsid w:val="0B552EAF"/>
    <w:rsid w:val="0F68293C"/>
    <w:rsid w:val="0FC422DD"/>
    <w:rsid w:val="10427E87"/>
    <w:rsid w:val="111E3388"/>
    <w:rsid w:val="11EF7635"/>
    <w:rsid w:val="122A77E9"/>
    <w:rsid w:val="126A5AB9"/>
    <w:rsid w:val="12D66EDE"/>
    <w:rsid w:val="13A01A7D"/>
    <w:rsid w:val="13DF79A0"/>
    <w:rsid w:val="13F95233"/>
    <w:rsid w:val="144942EA"/>
    <w:rsid w:val="14CA10E8"/>
    <w:rsid w:val="15354E27"/>
    <w:rsid w:val="16F86BDE"/>
    <w:rsid w:val="17D31C1F"/>
    <w:rsid w:val="1AEF3AF5"/>
    <w:rsid w:val="1B09569E"/>
    <w:rsid w:val="1B881CAF"/>
    <w:rsid w:val="1BB47C8F"/>
    <w:rsid w:val="1CA63AB1"/>
    <w:rsid w:val="1E187F6F"/>
    <w:rsid w:val="21194389"/>
    <w:rsid w:val="22CF309F"/>
    <w:rsid w:val="235A27D8"/>
    <w:rsid w:val="23FE115A"/>
    <w:rsid w:val="27DC53FE"/>
    <w:rsid w:val="285208C3"/>
    <w:rsid w:val="28D96FFD"/>
    <w:rsid w:val="28ED4356"/>
    <w:rsid w:val="29AA7EAE"/>
    <w:rsid w:val="29B06D5D"/>
    <w:rsid w:val="2A8A25F2"/>
    <w:rsid w:val="2AD4392E"/>
    <w:rsid w:val="2BEE062F"/>
    <w:rsid w:val="2D8C28BA"/>
    <w:rsid w:val="2EF27389"/>
    <w:rsid w:val="2FA056B9"/>
    <w:rsid w:val="2FC05B15"/>
    <w:rsid w:val="2FCA1731"/>
    <w:rsid w:val="32471942"/>
    <w:rsid w:val="328F6430"/>
    <w:rsid w:val="330F1182"/>
    <w:rsid w:val="3B7A73C2"/>
    <w:rsid w:val="3DC229BF"/>
    <w:rsid w:val="403C38AF"/>
    <w:rsid w:val="41114FB5"/>
    <w:rsid w:val="41846A09"/>
    <w:rsid w:val="419957BA"/>
    <w:rsid w:val="43AD4225"/>
    <w:rsid w:val="443B6FE6"/>
    <w:rsid w:val="455718A2"/>
    <w:rsid w:val="47F32F4F"/>
    <w:rsid w:val="481914CF"/>
    <w:rsid w:val="48C51B65"/>
    <w:rsid w:val="49BC7CB4"/>
    <w:rsid w:val="49BF0B34"/>
    <w:rsid w:val="4A52748B"/>
    <w:rsid w:val="4C4E4743"/>
    <w:rsid w:val="4D0E2CC9"/>
    <w:rsid w:val="4E0A3E27"/>
    <w:rsid w:val="4EDA1EEF"/>
    <w:rsid w:val="4F006555"/>
    <w:rsid w:val="505E46D7"/>
    <w:rsid w:val="531376B4"/>
    <w:rsid w:val="53C90F08"/>
    <w:rsid w:val="567A0BDF"/>
    <w:rsid w:val="56F66ED6"/>
    <w:rsid w:val="57004055"/>
    <w:rsid w:val="592D0C78"/>
    <w:rsid w:val="5952374E"/>
    <w:rsid w:val="59826545"/>
    <w:rsid w:val="5A642894"/>
    <w:rsid w:val="5CF40CEF"/>
    <w:rsid w:val="5E4D45F9"/>
    <w:rsid w:val="5ED313A2"/>
    <w:rsid w:val="60BD4020"/>
    <w:rsid w:val="60D158CD"/>
    <w:rsid w:val="61D63370"/>
    <w:rsid w:val="6238353F"/>
    <w:rsid w:val="66830DC3"/>
    <w:rsid w:val="6BC70C17"/>
    <w:rsid w:val="6CF30081"/>
    <w:rsid w:val="6D3B15E0"/>
    <w:rsid w:val="6FE92B7B"/>
    <w:rsid w:val="71503FD8"/>
    <w:rsid w:val="71517219"/>
    <w:rsid w:val="715C2428"/>
    <w:rsid w:val="73D13DE6"/>
    <w:rsid w:val="74442A5F"/>
    <w:rsid w:val="78B05EA6"/>
    <w:rsid w:val="7902649D"/>
    <w:rsid w:val="791E71A7"/>
    <w:rsid w:val="79BF00BC"/>
    <w:rsid w:val="7A0D129F"/>
    <w:rsid w:val="7BEA51DE"/>
    <w:rsid w:val="7CD759C3"/>
    <w:rsid w:val="7ED30392"/>
    <w:rsid w:val="7F40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qFormat/>
    <w:uiPriority w:val="0"/>
    <w:pPr>
      <w:topLinePunct/>
      <w:ind w:firstLine="420"/>
    </w:pPr>
    <w:rPr>
      <w:szCs w:val="24"/>
    </w:r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0">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11">
    <w:name w:val="List Paragraph"/>
    <w:basedOn w:val="1"/>
    <w:qFormat/>
    <w:uiPriority w:val="0"/>
    <w:pPr>
      <w:ind w:firstLine="420" w:firstLineChars="200"/>
    </w:pPr>
    <w:rPr>
      <w:rFonts w:hint="eastAsia" w:ascii="Calibri" w:hAnsi="Calibri"/>
      <w:szCs w:val="20"/>
    </w:rPr>
  </w:style>
  <w:style w:type="character" w:customStyle="1" w:styleId="12">
    <w:name w:val="font21"/>
    <w:basedOn w:val="9"/>
    <w:qFormat/>
    <w:uiPriority w:val="0"/>
    <w:rPr>
      <w:rFonts w:hint="eastAsia" w:ascii="方正仿宋_GBK" w:hAnsi="方正仿宋_GBK" w:eastAsia="方正仿宋_GBK" w:cs="方正仿宋_GBK"/>
      <w:color w:val="000000"/>
      <w:sz w:val="24"/>
      <w:szCs w:val="24"/>
      <w:u w:val="none"/>
    </w:rPr>
  </w:style>
  <w:style w:type="character" w:customStyle="1" w:styleId="13">
    <w:name w:val="font11"/>
    <w:basedOn w:val="9"/>
    <w:qFormat/>
    <w:uiPriority w:val="0"/>
    <w:rPr>
      <w:rFonts w:hint="eastAsia" w:ascii="方正仿宋_GBK" w:hAnsi="方正仿宋_GBK" w:eastAsia="方正仿宋_GBK" w:cs="方正仿宋_GBK"/>
      <w:color w:val="000000"/>
      <w:sz w:val="24"/>
      <w:szCs w:val="24"/>
      <w:u w:val="none"/>
    </w:rPr>
  </w:style>
  <w:style w:type="character" w:customStyle="1" w:styleId="14">
    <w:name w:val="font31"/>
    <w:basedOn w:val="9"/>
    <w:qFormat/>
    <w:uiPriority w:val="0"/>
    <w:rPr>
      <w:rFonts w:hint="eastAsia" w:ascii="仿宋" w:hAnsi="仿宋" w:eastAsia="仿宋" w:cs="仿宋"/>
      <w:color w:val="000000"/>
      <w:sz w:val="24"/>
      <w:szCs w:val="24"/>
      <w:u w:val="none"/>
    </w:rPr>
  </w:style>
  <w:style w:type="character" w:customStyle="1" w:styleId="15">
    <w:name w:val="font41"/>
    <w:basedOn w:val="9"/>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919</Words>
  <Characters>1097</Characters>
  <Lines>22</Lines>
  <Paragraphs>6</Paragraphs>
  <TotalTime>0</TotalTime>
  <ScaleCrop>false</ScaleCrop>
  <LinksUpToDate>false</LinksUpToDate>
  <CharactersWithSpaces>1104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Administrator</cp:lastModifiedBy>
  <cp:lastPrinted>2021-09-07T07:54:00Z</cp:lastPrinted>
  <dcterms:modified xsi:type="dcterms:W3CDTF">2023-06-25T06:22:16Z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871387DF5E074DD19E75CAE465E99662</vt:lpwstr>
  </property>
  <property fmtid="{D5CDD505-2E9C-101B-9397-08002B2CF9AE}" pid="4" name="commondata">
    <vt:lpwstr>eyJoZGlkIjoiZmVmYTA1ZTU2NTZhN2RiNzg3Y2EzMmY2MGU5NmNiZDcifQ==</vt:lpwstr>
  </property>
</Properties>
</file>