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仿宋" w:hAnsi="仿宋" w:eastAsia="仿宋" w:cs="仿宋"/>
          <w:b/>
          <w:bCs/>
          <w:highlight w:val="none"/>
        </w:rPr>
      </w:pPr>
      <w:bookmarkStart w:id="1" w:name="_GoBack"/>
      <w:bookmarkEnd w:id="1"/>
      <w:r>
        <w:rPr>
          <w:rFonts w:hint="eastAsia" w:ascii="仿宋" w:hAnsi="仿宋" w:eastAsia="仿宋" w:cs="仿宋"/>
          <w:b/>
          <w:bCs/>
          <w:highlight w:val="none"/>
        </w:rPr>
        <w:t>附件1   招标需求一览表</w:t>
      </w:r>
    </w:p>
    <w:tbl>
      <w:tblPr>
        <w:tblStyle w:val="7"/>
        <w:tblW w:w="14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851"/>
        <w:gridCol w:w="766"/>
        <w:gridCol w:w="3451"/>
        <w:gridCol w:w="752"/>
        <w:gridCol w:w="819"/>
        <w:gridCol w:w="1110"/>
        <w:gridCol w:w="1265"/>
        <w:gridCol w:w="2117"/>
        <w:gridCol w:w="1860"/>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497" w:type="dxa"/>
            <w:vAlign w:val="center"/>
          </w:tcPr>
          <w:p>
            <w:pPr>
              <w:widowControl/>
              <w:jc w:val="center"/>
              <w:rPr>
                <w:rFonts w:hint="eastAsia" w:ascii="仿宋" w:hAnsi="仿宋" w:eastAsia="仿宋" w:cs="仿宋"/>
                <w:b/>
                <w:bCs/>
                <w:color w:val="000000" w:themeColor="text1"/>
                <w:kern w:val="0"/>
                <w:sz w:val="24"/>
                <w:szCs w:val="24"/>
                <w:highlight w:val="none"/>
              </w:rPr>
            </w:pPr>
            <w:bookmarkStart w:id="0" w:name="商务初评模板"/>
            <w:r>
              <w:rPr>
                <w:rFonts w:hint="eastAsia" w:ascii="仿宋" w:hAnsi="仿宋" w:eastAsia="仿宋" w:cs="仿宋"/>
                <w:b/>
                <w:bCs/>
                <w:color w:val="000000" w:themeColor="text1"/>
                <w:kern w:val="0"/>
                <w:sz w:val="24"/>
                <w:szCs w:val="24"/>
                <w:highlight w:val="none"/>
              </w:rPr>
              <w:t>包号</w:t>
            </w:r>
          </w:p>
        </w:tc>
        <w:tc>
          <w:tcPr>
            <w:tcW w:w="851" w:type="dxa"/>
            <w:vAlign w:val="center"/>
          </w:tcPr>
          <w:p>
            <w:pPr>
              <w:widowControl/>
              <w:jc w:val="center"/>
              <w:rPr>
                <w:rFonts w:hint="eastAsia" w:ascii="仿宋" w:hAnsi="仿宋" w:eastAsia="仿宋" w:cs="仿宋"/>
                <w:b/>
                <w:bCs/>
                <w:color w:val="000000" w:themeColor="text1"/>
                <w:kern w:val="0"/>
                <w:sz w:val="24"/>
                <w:szCs w:val="24"/>
                <w:highlight w:val="none"/>
              </w:rPr>
            </w:pPr>
            <w:r>
              <w:rPr>
                <w:rFonts w:hint="eastAsia" w:ascii="仿宋" w:hAnsi="仿宋" w:eastAsia="仿宋" w:cs="仿宋"/>
                <w:b/>
                <w:bCs/>
                <w:color w:val="000000" w:themeColor="text1"/>
                <w:kern w:val="0"/>
                <w:sz w:val="24"/>
                <w:szCs w:val="24"/>
                <w:highlight w:val="none"/>
              </w:rPr>
              <w:t>项目名称</w:t>
            </w:r>
          </w:p>
        </w:tc>
        <w:tc>
          <w:tcPr>
            <w:tcW w:w="766" w:type="dxa"/>
            <w:shd w:val="clear" w:color="auto" w:fill="auto"/>
            <w:vAlign w:val="center"/>
          </w:tcPr>
          <w:p>
            <w:pPr>
              <w:widowControl/>
              <w:jc w:val="center"/>
              <w:rPr>
                <w:rFonts w:hint="eastAsia" w:ascii="仿宋" w:hAnsi="仿宋" w:eastAsia="仿宋" w:cs="仿宋"/>
                <w:b/>
                <w:bCs/>
                <w:color w:val="000000" w:themeColor="text1"/>
                <w:kern w:val="0"/>
                <w:sz w:val="24"/>
                <w:szCs w:val="24"/>
                <w:highlight w:val="none"/>
              </w:rPr>
            </w:pPr>
            <w:r>
              <w:rPr>
                <w:rFonts w:hint="eastAsia" w:ascii="仿宋" w:hAnsi="仿宋" w:eastAsia="仿宋" w:cs="仿宋"/>
                <w:b/>
                <w:bCs/>
                <w:color w:val="000000" w:themeColor="text1"/>
                <w:kern w:val="0"/>
                <w:sz w:val="24"/>
                <w:szCs w:val="24"/>
                <w:highlight w:val="none"/>
              </w:rPr>
              <w:t>服务内容</w:t>
            </w:r>
          </w:p>
        </w:tc>
        <w:tc>
          <w:tcPr>
            <w:tcW w:w="3451" w:type="dxa"/>
            <w:shd w:val="clear" w:color="auto" w:fill="auto"/>
            <w:vAlign w:val="center"/>
          </w:tcPr>
          <w:p>
            <w:pPr>
              <w:widowControl/>
              <w:jc w:val="center"/>
              <w:rPr>
                <w:rFonts w:hint="eastAsia" w:ascii="仿宋" w:hAnsi="仿宋" w:eastAsia="仿宋" w:cs="仿宋"/>
                <w:b/>
                <w:bCs/>
                <w:color w:val="000000" w:themeColor="text1"/>
                <w:kern w:val="0"/>
                <w:sz w:val="24"/>
                <w:szCs w:val="24"/>
                <w:highlight w:val="none"/>
              </w:rPr>
            </w:pPr>
            <w:r>
              <w:rPr>
                <w:rFonts w:hint="eastAsia" w:ascii="仿宋" w:hAnsi="仿宋" w:eastAsia="仿宋" w:cs="仿宋"/>
                <w:b/>
                <w:bCs/>
                <w:color w:val="000000" w:themeColor="text1"/>
                <w:kern w:val="0"/>
                <w:sz w:val="24"/>
                <w:szCs w:val="24"/>
                <w:highlight w:val="none"/>
              </w:rPr>
              <w:t>主要技术要求</w:t>
            </w:r>
          </w:p>
        </w:tc>
        <w:tc>
          <w:tcPr>
            <w:tcW w:w="752" w:type="dxa"/>
            <w:shd w:val="clear" w:color="auto" w:fill="auto"/>
            <w:vAlign w:val="center"/>
          </w:tcPr>
          <w:p>
            <w:pPr>
              <w:widowControl/>
              <w:jc w:val="center"/>
              <w:rPr>
                <w:rFonts w:hint="eastAsia" w:ascii="仿宋" w:hAnsi="仿宋" w:eastAsia="仿宋" w:cs="仿宋"/>
                <w:b/>
                <w:bCs/>
                <w:color w:val="000000" w:themeColor="text1"/>
                <w:kern w:val="0"/>
                <w:sz w:val="24"/>
                <w:szCs w:val="24"/>
                <w:highlight w:val="none"/>
              </w:rPr>
            </w:pPr>
            <w:r>
              <w:rPr>
                <w:rFonts w:hint="eastAsia" w:ascii="仿宋" w:hAnsi="仿宋" w:eastAsia="仿宋" w:cs="仿宋"/>
                <w:b/>
                <w:bCs/>
                <w:color w:val="000000" w:themeColor="text1"/>
                <w:kern w:val="0"/>
                <w:sz w:val="24"/>
                <w:szCs w:val="24"/>
                <w:highlight w:val="none"/>
              </w:rPr>
              <w:t>单位</w:t>
            </w:r>
          </w:p>
        </w:tc>
        <w:tc>
          <w:tcPr>
            <w:tcW w:w="819" w:type="dxa"/>
            <w:shd w:val="clear" w:color="auto" w:fill="auto"/>
            <w:vAlign w:val="center"/>
          </w:tcPr>
          <w:p>
            <w:pPr>
              <w:widowControl/>
              <w:jc w:val="center"/>
              <w:rPr>
                <w:rFonts w:hint="eastAsia" w:ascii="仿宋" w:hAnsi="仿宋" w:eastAsia="仿宋" w:cs="仿宋"/>
                <w:b/>
                <w:bCs/>
                <w:color w:val="000000" w:themeColor="text1"/>
                <w:kern w:val="0"/>
                <w:sz w:val="24"/>
                <w:szCs w:val="24"/>
                <w:highlight w:val="none"/>
              </w:rPr>
            </w:pPr>
            <w:r>
              <w:rPr>
                <w:rFonts w:hint="eastAsia" w:ascii="仿宋" w:hAnsi="仿宋" w:eastAsia="仿宋" w:cs="仿宋"/>
                <w:b/>
                <w:bCs/>
                <w:color w:val="000000" w:themeColor="text1"/>
                <w:kern w:val="0"/>
                <w:sz w:val="24"/>
                <w:szCs w:val="24"/>
                <w:highlight w:val="none"/>
              </w:rPr>
              <w:t>数量</w:t>
            </w:r>
          </w:p>
        </w:tc>
        <w:tc>
          <w:tcPr>
            <w:tcW w:w="1110" w:type="dxa"/>
            <w:shd w:val="clear" w:color="auto" w:fill="auto"/>
            <w:vAlign w:val="center"/>
          </w:tcPr>
          <w:p>
            <w:pPr>
              <w:widowControl/>
              <w:jc w:val="center"/>
              <w:rPr>
                <w:rFonts w:hint="eastAsia" w:ascii="仿宋" w:hAnsi="仿宋" w:eastAsia="仿宋" w:cs="仿宋"/>
                <w:b/>
                <w:bCs/>
                <w:color w:val="000000" w:themeColor="text1"/>
                <w:kern w:val="0"/>
                <w:sz w:val="24"/>
                <w:szCs w:val="24"/>
                <w:highlight w:val="none"/>
              </w:rPr>
            </w:pPr>
            <w:r>
              <w:rPr>
                <w:rFonts w:hint="eastAsia" w:ascii="仿宋" w:hAnsi="仿宋" w:eastAsia="仿宋" w:cs="仿宋"/>
                <w:b/>
                <w:bCs/>
                <w:color w:val="000000" w:themeColor="text1"/>
                <w:kern w:val="0"/>
                <w:sz w:val="24"/>
                <w:szCs w:val="24"/>
                <w:highlight w:val="none"/>
                <w:lang w:val="en-US" w:eastAsia="zh-CN"/>
              </w:rPr>
              <w:t>服务期/工期</w:t>
            </w:r>
          </w:p>
        </w:tc>
        <w:tc>
          <w:tcPr>
            <w:tcW w:w="1265" w:type="dxa"/>
            <w:shd w:val="clear" w:color="auto" w:fill="auto"/>
            <w:vAlign w:val="center"/>
          </w:tcPr>
          <w:p>
            <w:pPr>
              <w:widowControl/>
              <w:jc w:val="center"/>
              <w:rPr>
                <w:rFonts w:hint="eastAsia" w:ascii="仿宋" w:hAnsi="仿宋" w:eastAsia="仿宋" w:cs="仿宋"/>
                <w:b/>
                <w:bCs/>
                <w:color w:val="000000" w:themeColor="text1"/>
                <w:kern w:val="0"/>
                <w:sz w:val="24"/>
                <w:szCs w:val="24"/>
                <w:highlight w:val="none"/>
              </w:rPr>
            </w:pPr>
            <w:r>
              <w:rPr>
                <w:rFonts w:hint="eastAsia" w:ascii="仿宋" w:hAnsi="仿宋" w:eastAsia="仿宋" w:cs="仿宋"/>
                <w:b/>
                <w:bCs/>
                <w:color w:val="000000" w:themeColor="text1"/>
                <w:kern w:val="0"/>
                <w:sz w:val="24"/>
                <w:szCs w:val="24"/>
                <w:highlight w:val="none"/>
              </w:rPr>
              <w:t>质保期（不低于）</w:t>
            </w:r>
          </w:p>
        </w:tc>
        <w:tc>
          <w:tcPr>
            <w:tcW w:w="2117" w:type="dxa"/>
            <w:shd w:val="clear" w:color="auto" w:fill="auto"/>
            <w:vAlign w:val="center"/>
          </w:tcPr>
          <w:p>
            <w:pPr>
              <w:pStyle w:val="13"/>
              <w:widowControl/>
              <w:jc w:val="center"/>
              <w:rPr>
                <w:rFonts w:hint="eastAsia" w:ascii="仿宋" w:hAnsi="仿宋" w:eastAsia="仿宋" w:cs="仿宋"/>
                <w:b/>
                <w:bCs/>
                <w:color w:val="000000" w:themeColor="text1"/>
                <w:kern w:val="0"/>
                <w:sz w:val="24"/>
                <w:szCs w:val="24"/>
                <w:highlight w:val="none"/>
              </w:rPr>
            </w:pPr>
            <w:r>
              <w:rPr>
                <w:rFonts w:hint="eastAsia" w:ascii="仿宋" w:hAnsi="仿宋" w:eastAsia="仿宋" w:cs="仿宋"/>
                <w:b/>
                <w:bCs/>
                <w:color w:val="000000"/>
                <w:sz w:val="22"/>
                <w:szCs w:val="22"/>
                <w:highlight w:val="none"/>
              </w:rPr>
              <w:t>专用资质要求</w:t>
            </w:r>
          </w:p>
        </w:tc>
        <w:tc>
          <w:tcPr>
            <w:tcW w:w="1860" w:type="dxa"/>
            <w:shd w:val="clear" w:color="auto" w:fill="auto"/>
            <w:vAlign w:val="center"/>
          </w:tcPr>
          <w:p>
            <w:pPr>
              <w:pStyle w:val="13"/>
              <w:widowControl/>
              <w:jc w:val="center"/>
              <w:rPr>
                <w:rFonts w:hint="eastAsia" w:ascii="仿宋" w:hAnsi="仿宋" w:eastAsia="仿宋" w:cs="仿宋"/>
                <w:b/>
                <w:bCs/>
                <w:color w:val="000000" w:themeColor="text1"/>
                <w:kern w:val="0"/>
                <w:sz w:val="24"/>
                <w:szCs w:val="24"/>
                <w:highlight w:val="none"/>
              </w:rPr>
            </w:pPr>
            <w:r>
              <w:rPr>
                <w:rFonts w:hint="eastAsia" w:ascii="仿宋" w:hAnsi="仿宋" w:eastAsia="仿宋" w:cs="仿宋"/>
                <w:b/>
                <w:bCs/>
                <w:color w:val="000000"/>
                <w:sz w:val="22"/>
                <w:szCs w:val="22"/>
                <w:highlight w:val="none"/>
              </w:rPr>
              <w:t>专用</w:t>
            </w:r>
            <w:r>
              <w:rPr>
                <w:rFonts w:hint="eastAsia" w:ascii="仿宋" w:hAnsi="仿宋" w:eastAsia="仿宋" w:cs="仿宋"/>
                <w:b/>
                <w:bCs/>
                <w:color w:val="000000"/>
                <w:sz w:val="22"/>
                <w:szCs w:val="22"/>
                <w:highlight w:val="none"/>
                <w:lang w:val="en-US" w:eastAsia="zh-CN"/>
              </w:rPr>
              <w:t>业绩</w:t>
            </w:r>
            <w:r>
              <w:rPr>
                <w:rFonts w:hint="eastAsia" w:ascii="仿宋" w:hAnsi="仿宋" w:eastAsia="仿宋" w:cs="仿宋"/>
                <w:b/>
                <w:bCs/>
                <w:color w:val="000000"/>
                <w:sz w:val="22"/>
                <w:szCs w:val="22"/>
                <w:highlight w:val="none"/>
              </w:rPr>
              <w:t>要求</w:t>
            </w:r>
          </w:p>
        </w:tc>
        <w:tc>
          <w:tcPr>
            <w:tcW w:w="1172" w:type="dxa"/>
            <w:shd w:val="clear" w:color="auto" w:fill="auto"/>
            <w:vAlign w:val="center"/>
          </w:tcPr>
          <w:p>
            <w:pPr>
              <w:pStyle w:val="13"/>
              <w:widowControl/>
              <w:jc w:val="center"/>
              <w:rPr>
                <w:rFonts w:hint="eastAsia" w:ascii="仿宋" w:hAnsi="仿宋" w:eastAsia="仿宋" w:cs="仿宋"/>
                <w:b/>
                <w:bCs/>
                <w:color w:val="000000" w:themeColor="text1"/>
                <w:kern w:val="0"/>
                <w:sz w:val="24"/>
                <w:szCs w:val="24"/>
                <w:highlight w:val="none"/>
              </w:rPr>
            </w:pPr>
            <w:r>
              <w:rPr>
                <w:rFonts w:hint="eastAsia" w:ascii="仿宋" w:hAnsi="仿宋" w:eastAsia="仿宋" w:cs="仿宋"/>
                <w:b/>
                <w:bCs/>
                <w:color w:val="000000"/>
                <w:sz w:val="22"/>
                <w:szCs w:val="22"/>
                <w:highlight w:val="none"/>
              </w:rPr>
              <w:t>保证金金额（万元）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97" w:type="dxa"/>
            <w:vMerge w:val="restart"/>
            <w:vAlign w:val="center"/>
          </w:tcPr>
          <w:p>
            <w:pPr>
              <w:jc w:val="center"/>
              <w:rPr>
                <w:rFonts w:hint="eastAsia" w:ascii="仿宋" w:hAnsi="仿宋" w:eastAsia="仿宋" w:cs="仿宋"/>
                <w:color w:val="000000" w:themeColor="text1"/>
                <w:kern w:val="0"/>
                <w:sz w:val="24"/>
                <w:szCs w:val="24"/>
                <w:highlight w:val="none"/>
              </w:rPr>
            </w:pPr>
            <w:r>
              <w:rPr>
                <w:rFonts w:hint="eastAsia" w:ascii="仿宋" w:hAnsi="仿宋" w:eastAsia="仿宋" w:cs="仿宋"/>
                <w:color w:val="000000" w:themeColor="text1"/>
                <w:kern w:val="0"/>
                <w:sz w:val="24"/>
                <w:szCs w:val="24"/>
                <w:highlight w:val="none"/>
              </w:rPr>
              <w:t>包一</w:t>
            </w:r>
          </w:p>
        </w:tc>
        <w:tc>
          <w:tcPr>
            <w:tcW w:w="851" w:type="dxa"/>
            <w:vMerge w:val="restart"/>
            <w:vAlign w:val="center"/>
          </w:tcPr>
          <w:p>
            <w:pPr>
              <w:jc w:val="center"/>
              <w:rPr>
                <w:rFonts w:hint="eastAsia" w:ascii="仿宋" w:hAnsi="仿宋" w:eastAsia="仿宋" w:cs="仿宋"/>
                <w:color w:val="000000" w:themeColor="text1"/>
                <w:kern w:val="0"/>
                <w:sz w:val="24"/>
                <w:szCs w:val="24"/>
                <w:highlight w:val="none"/>
              </w:rPr>
            </w:pPr>
            <w:r>
              <w:rPr>
                <w:rFonts w:hint="eastAsia" w:ascii="仿宋" w:hAnsi="仿宋" w:eastAsia="仿宋" w:cs="仿宋"/>
                <w:color w:val="000000" w:themeColor="text1"/>
                <w:kern w:val="0"/>
                <w:sz w:val="24"/>
                <w:szCs w:val="24"/>
                <w:highlight w:val="none"/>
              </w:rPr>
              <w:t>220千伏及以下变电站可信WLAN系统安装项目（包一）</w:t>
            </w:r>
          </w:p>
        </w:tc>
        <w:tc>
          <w:tcPr>
            <w:tcW w:w="766" w:type="dxa"/>
            <w:shd w:val="clear" w:color="auto" w:fill="auto"/>
            <w:vAlign w:val="center"/>
          </w:tcPr>
          <w:p>
            <w:pPr>
              <w:widowControl/>
              <w:jc w:val="center"/>
              <w:textAlignment w:val="center"/>
              <w:rPr>
                <w:rFonts w:hint="eastAsia" w:ascii="仿宋" w:hAnsi="仿宋" w:eastAsia="仿宋" w:cs="仿宋"/>
                <w:color w:val="000000" w:themeColor="text1"/>
                <w:kern w:val="0"/>
                <w:sz w:val="24"/>
                <w:szCs w:val="24"/>
                <w:highlight w:val="none"/>
              </w:rPr>
            </w:pPr>
            <w:r>
              <w:rPr>
                <w:rFonts w:hint="eastAsia" w:ascii="仿宋" w:hAnsi="仿宋" w:eastAsia="仿宋" w:cs="仿宋"/>
                <w:color w:val="000000" w:themeColor="text1"/>
                <w:kern w:val="0"/>
                <w:sz w:val="24"/>
                <w:szCs w:val="24"/>
                <w:highlight w:val="none"/>
              </w:rPr>
              <w:t>后台设备安装</w:t>
            </w:r>
          </w:p>
        </w:tc>
        <w:tc>
          <w:tcPr>
            <w:tcW w:w="3451" w:type="dxa"/>
            <w:shd w:val="clear" w:color="auto" w:fill="auto"/>
            <w:vAlign w:val="center"/>
          </w:tcPr>
          <w:p>
            <w:pPr>
              <w:widowControl/>
              <w:jc w:val="left"/>
              <w:textAlignment w:val="center"/>
              <w:rPr>
                <w:rFonts w:hint="eastAsia" w:ascii="仿宋" w:hAnsi="仿宋" w:eastAsia="仿宋" w:cs="仿宋"/>
                <w:color w:val="000000" w:themeColor="text1"/>
                <w:kern w:val="0"/>
                <w:sz w:val="24"/>
                <w:szCs w:val="24"/>
                <w:highlight w:val="none"/>
              </w:rPr>
            </w:pPr>
            <w:r>
              <w:rPr>
                <w:rFonts w:hint="eastAsia" w:ascii="仿宋" w:hAnsi="仿宋" w:eastAsia="仿宋" w:cs="仿宋"/>
                <w:color w:val="000000"/>
                <w:kern w:val="0"/>
                <w:sz w:val="24"/>
                <w:szCs w:val="24"/>
                <w:highlight w:val="none"/>
                <w:lang w:bidi="ar"/>
              </w:rPr>
              <w:t>按照甲方和业主方以及国家、行业有关标准规范要求，完成山东省内济南、莱芜等1</w:t>
            </w:r>
            <w:r>
              <w:rPr>
                <w:rFonts w:hint="eastAsia" w:ascii="仿宋" w:hAnsi="仿宋" w:eastAsia="仿宋" w:cs="仿宋"/>
                <w:color w:val="000000"/>
                <w:kern w:val="0"/>
                <w:sz w:val="24"/>
                <w:szCs w:val="24"/>
                <w:highlight w:val="none"/>
                <w:lang w:val="en-US" w:eastAsia="zh-CN" w:bidi="ar"/>
              </w:rPr>
              <w:t>0</w:t>
            </w:r>
            <w:r>
              <w:rPr>
                <w:rFonts w:hint="eastAsia" w:ascii="仿宋" w:hAnsi="仿宋" w:eastAsia="仿宋" w:cs="仿宋"/>
                <w:color w:val="000000"/>
                <w:kern w:val="0"/>
                <w:sz w:val="24"/>
                <w:szCs w:val="24"/>
                <w:highlight w:val="none"/>
                <w:lang w:bidi="ar"/>
              </w:rPr>
              <w:t>个地市的220千伏及以下站可信WLAN系统后台设备安装及测试</w:t>
            </w:r>
          </w:p>
        </w:tc>
        <w:tc>
          <w:tcPr>
            <w:tcW w:w="752" w:type="dxa"/>
            <w:shd w:val="clear" w:color="000000" w:fill="FFFFFF"/>
            <w:vAlign w:val="center"/>
          </w:tcPr>
          <w:p>
            <w:pPr>
              <w:widowControl/>
              <w:jc w:val="center"/>
              <w:textAlignment w:val="center"/>
              <w:rPr>
                <w:rFonts w:hint="eastAsia" w:ascii="仿宋" w:hAnsi="仿宋" w:eastAsia="仿宋" w:cs="仿宋"/>
                <w:color w:val="000000" w:themeColor="text1"/>
                <w:kern w:val="0"/>
                <w:sz w:val="24"/>
                <w:szCs w:val="24"/>
                <w:highlight w:val="none"/>
              </w:rPr>
            </w:pPr>
            <w:r>
              <w:rPr>
                <w:rFonts w:hint="eastAsia" w:ascii="仿宋" w:hAnsi="仿宋" w:eastAsia="仿宋" w:cs="仿宋"/>
                <w:color w:val="000000"/>
                <w:kern w:val="0"/>
                <w:sz w:val="24"/>
                <w:szCs w:val="24"/>
                <w:highlight w:val="none"/>
                <w:lang w:bidi="ar"/>
              </w:rPr>
              <w:t>站</w:t>
            </w:r>
          </w:p>
        </w:tc>
        <w:tc>
          <w:tcPr>
            <w:tcW w:w="819" w:type="dxa"/>
            <w:shd w:val="clear" w:color="000000" w:fill="FFFFFF"/>
            <w:vAlign w:val="center"/>
          </w:tcPr>
          <w:p>
            <w:pPr>
              <w:widowControl/>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sz w:val="24"/>
                <w:szCs w:val="24"/>
                <w:highlight w:val="none"/>
              </w:rPr>
              <w:t>249</w:t>
            </w:r>
          </w:p>
        </w:tc>
        <w:tc>
          <w:tcPr>
            <w:tcW w:w="1110" w:type="dxa"/>
            <w:shd w:val="clear" w:color="auto" w:fill="auto"/>
            <w:vAlign w:val="center"/>
          </w:tcPr>
          <w:p>
            <w:pPr>
              <w:widowControl/>
              <w:adjustRightInd w:val="0"/>
              <w:snapToGrid w:val="0"/>
              <w:jc w:val="cente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1年</w:t>
            </w:r>
          </w:p>
        </w:tc>
        <w:tc>
          <w:tcPr>
            <w:tcW w:w="1265" w:type="dxa"/>
            <w:shd w:val="clear" w:color="auto" w:fill="auto"/>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1年</w:t>
            </w:r>
          </w:p>
        </w:tc>
        <w:tc>
          <w:tcPr>
            <w:tcW w:w="2117" w:type="dxa"/>
            <w:vMerge w:val="restart"/>
            <w:shd w:val="clear" w:color="auto" w:fill="auto"/>
            <w:vAlign w:val="center"/>
          </w:tcPr>
          <w:p>
            <w:pP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1.供应商要求:供应商应具有独立订立合同的法人资格;</w:t>
            </w:r>
          </w:p>
          <w:p>
            <w:pP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2.有效的安全生产许可证:提供安全生产许可证;</w:t>
            </w:r>
          </w:p>
          <w:p>
            <w:pP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3.有效的资质等级证书:以下资质至少具备一项：具有电力监管机构核发的《承装（修、试）电力设施许可证》，许可范围包含五级及以上承装或具有建设行政主管部门颁发的电力工程施工总承包三级及以上或输变电工程专业承包三级及以上或筑机电安装工程专业承包三级及以上或电子与智能化工程专业承包三级及以上有效资质等级证书；</w:t>
            </w:r>
          </w:p>
          <w:p>
            <w:pP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4.备注：不接受联合体投标。</w:t>
            </w:r>
          </w:p>
          <w:p>
            <w:pPr>
              <w:rPr>
                <w:rFonts w:hint="default" w:ascii="仿宋" w:hAnsi="仿宋" w:eastAsia="仿宋" w:cs="仿宋"/>
                <w:kern w:val="0"/>
                <w:sz w:val="24"/>
                <w:szCs w:val="24"/>
                <w:highlight w:val="none"/>
                <w:lang w:val="en-US" w:eastAsia="zh-CN"/>
              </w:rPr>
            </w:pPr>
          </w:p>
          <w:p>
            <w:pPr>
              <w:rPr>
                <w:rFonts w:hint="eastAsia" w:ascii="仿宋" w:hAnsi="仿宋" w:eastAsia="仿宋" w:cs="仿宋"/>
                <w:kern w:val="0"/>
                <w:sz w:val="24"/>
                <w:szCs w:val="24"/>
                <w:highlight w:val="none"/>
                <w:lang w:val="en-US" w:eastAsia="zh-CN"/>
              </w:rPr>
            </w:pPr>
          </w:p>
          <w:p>
            <w:pPr>
              <w:rPr>
                <w:rFonts w:hint="eastAsia" w:ascii="仿宋" w:hAnsi="仿宋" w:eastAsia="仿宋" w:cs="仿宋"/>
                <w:kern w:val="0"/>
                <w:sz w:val="24"/>
                <w:szCs w:val="24"/>
                <w:highlight w:val="none"/>
                <w:lang w:val="en-US" w:eastAsia="zh-CN"/>
              </w:rPr>
            </w:pPr>
          </w:p>
        </w:tc>
        <w:tc>
          <w:tcPr>
            <w:tcW w:w="1860" w:type="dxa"/>
            <w:vMerge w:val="restart"/>
            <w:shd w:val="clear" w:color="auto" w:fill="auto"/>
            <w:vAlign w:val="center"/>
          </w:tcPr>
          <w:p>
            <w:pP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完成过与招标项目相类似的同等或以上技术要求的项目：2021年1月1日至招标采购公告发布日止，投标方完成过变电站内通信或辅控或智巡设备安装的项目不少于2份，合同额累计不低于100万。注：业绩必须提供对应的合同复印件。</w:t>
            </w:r>
          </w:p>
          <w:p>
            <w:pPr>
              <w:rPr>
                <w:rFonts w:hint="eastAsia" w:ascii="仿宋" w:hAnsi="仿宋" w:eastAsia="仿宋" w:cs="仿宋"/>
                <w:kern w:val="0"/>
                <w:sz w:val="24"/>
                <w:szCs w:val="24"/>
                <w:highlight w:val="none"/>
                <w:lang w:val="en-US" w:eastAsia="zh-CN"/>
              </w:rPr>
            </w:pPr>
          </w:p>
        </w:tc>
        <w:tc>
          <w:tcPr>
            <w:tcW w:w="1172" w:type="dxa"/>
            <w:vMerge w:val="restart"/>
            <w:shd w:val="clear" w:color="auto" w:fill="auto"/>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jc w:val="center"/>
        </w:trPr>
        <w:tc>
          <w:tcPr>
            <w:tcW w:w="497" w:type="dxa"/>
            <w:vMerge w:val="continue"/>
            <w:vAlign w:val="center"/>
          </w:tcPr>
          <w:p>
            <w:pPr>
              <w:jc w:val="center"/>
              <w:rPr>
                <w:rFonts w:hint="eastAsia" w:ascii="仿宋" w:hAnsi="仿宋" w:eastAsia="仿宋" w:cs="仿宋"/>
                <w:color w:val="000000" w:themeColor="text1"/>
                <w:kern w:val="0"/>
                <w:sz w:val="24"/>
                <w:szCs w:val="24"/>
                <w:highlight w:val="none"/>
              </w:rPr>
            </w:pPr>
          </w:p>
        </w:tc>
        <w:tc>
          <w:tcPr>
            <w:tcW w:w="851" w:type="dxa"/>
            <w:vMerge w:val="continue"/>
            <w:vAlign w:val="center"/>
          </w:tcPr>
          <w:p>
            <w:pPr>
              <w:jc w:val="center"/>
              <w:rPr>
                <w:rFonts w:hint="eastAsia" w:ascii="仿宋" w:hAnsi="仿宋" w:eastAsia="仿宋" w:cs="仿宋"/>
                <w:color w:val="000000" w:themeColor="text1"/>
                <w:kern w:val="0"/>
                <w:sz w:val="24"/>
                <w:szCs w:val="24"/>
                <w:highlight w:val="none"/>
              </w:rPr>
            </w:pPr>
          </w:p>
        </w:tc>
        <w:tc>
          <w:tcPr>
            <w:tcW w:w="766" w:type="dxa"/>
            <w:shd w:val="clear" w:color="auto" w:fill="auto"/>
            <w:vAlign w:val="center"/>
          </w:tcPr>
          <w:p>
            <w:pPr>
              <w:widowControl/>
              <w:jc w:val="center"/>
              <w:textAlignment w:val="center"/>
              <w:rPr>
                <w:rFonts w:hint="eastAsia" w:ascii="仿宋" w:hAnsi="仿宋" w:eastAsia="仿宋" w:cs="仿宋"/>
                <w:color w:val="000000" w:themeColor="text1"/>
                <w:kern w:val="0"/>
                <w:sz w:val="24"/>
                <w:szCs w:val="24"/>
                <w:highlight w:val="none"/>
              </w:rPr>
            </w:pPr>
            <w:r>
              <w:rPr>
                <w:rFonts w:hint="eastAsia" w:ascii="仿宋" w:hAnsi="仿宋" w:eastAsia="仿宋" w:cs="仿宋"/>
                <w:color w:val="000000" w:themeColor="text1"/>
                <w:kern w:val="0"/>
                <w:sz w:val="24"/>
                <w:szCs w:val="24"/>
                <w:highlight w:val="none"/>
              </w:rPr>
              <w:t>室内AP安装</w:t>
            </w:r>
          </w:p>
        </w:tc>
        <w:tc>
          <w:tcPr>
            <w:tcW w:w="3451" w:type="dxa"/>
            <w:shd w:val="clear" w:color="auto" w:fill="auto"/>
            <w:vAlign w:val="center"/>
          </w:tcPr>
          <w:p>
            <w:pPr>
              <w:widowControl/>
              <w:jc w:val="left"/>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按照甲方和业主方以及国家、行业有关标准规范要求，完成可信WLAN系统室外AP安装及配套线缆敷设，含所需线缆敷设、保护管敷设、墙面开槽及恢复、立杆安装及电源接取、线缆标牌制作等全部所需施工，安装方式符合相应规范要求，施工工艺符合电力设计标准要求，报价含相应封堵、防火处理等费用，并最终达到业主和甲方等单位的验收标准。</w:t>
            </w:r>
          </w:p>
        </w:tc>
        <w:tc>
          <w:tcPr>
            <w:tcW w:w="752" w:type="dxa"/>
            <w:shd w:val="clear" w:color="000000" w:fill="FFFFFF"/>
            <w:vAlign w:val="center"/>
          </w:tcPr>
          <w:p>
            <w:pPr>
              <w:widowControl/>
              <w:jc w:val="center"/>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台</w:t>
            </w:r>
          </w:p>
        </w:tc>
        <w:tc>
          <w:tcPr>
            <w:tcW w:w="819" w:type="dxa"/>
            <w:shd w:val="clear" w:color="000000" w:fill="FFFFFF"/>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2032</w:t>
            </w:r>
          </w:p>
        </w:tc>
        <w:tc>
          <w:tcPr>
            <w:tcW w:w="1110" w:type="dxa"/>
            <w:shd w:val="clear" w:color="auto" w:fill="auto"/>
            <w:vAlign w:val="center"/>
          </w:tcPr>
          <w:p>
            <w:pPr>
              <w:widowControl/>
              <w:adjustRightInd w:val="0"/>
              <w:snapToGrid w:val="0"/>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lang w:val="en-US" w:eastAsia="zh-CN"/>
              </w:rPr>
              <w:t>1年</w:t>
            </w:r>
          </w:p>
        </w:tc>
        <w:tc>
          <w:tcPr>
            <w:tcW w:w="1265" w:type="dxa"/>
            <w:shd w:val="clear" w:color="auto" w:fill="auto"/>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1年</w:t>
            </w:r>
          </w:p>
        </w:tc>
        <w:tc>
          <w:tcPr>
            <w:tcW w:w="2117" w:type="dxa"/>
            <w:vMerge w:val="continue"/>
            <w:shd w:val="clear" w:color="auto" w:fill="auto"/>
            <w:vAlign w:val="center"/>
          </w:tcPr>
          <w:p>
            <w:pPr>
              <w:widowControl/>
              <w:jc w:val="center"/>
              <w:rPr>
                <w:rFonts w:hint="eastAsia" w:ascii="仿宋" w:hAnsi="仿宋" w:eastAsia="仿宋" w:cs="仿宋"/>
                <w:kern w:val="0"/>
                <w:sz w:val="24"/>
                <w:szCs w:val="24"/>
                <w:highlight w:val="none"/>
              </w:rPr>
            </w:pPr>
          </w:p>
        </w:tc>
        <w:tc>
          <w:tcPr>
            <w:tcW w:w="1860" w:type="dxa"/>
            <w:vMerge w:val="continue"/>
            <w:shd w:val="clear" w:color="auto" w:fill="auto"/>
            <w:vAlign w:val="center"/>
          </w:tcPr>
          <w:p>
            <w:pPr>
              <w:widowControl/>
              <w:jc w:val="center"/>
              <w:rPr>
                <w:rFonts w:hint="eastAsia" w:ascii="仿宋" w:hAnsi="仿宋" w:eastAsia="仿宋" w:cs="仿宋"/>
                <w:kern w:val="0"/>
                <w:sz w:val="24"/>
                <w:szCs w:val="24"/>
                <w:highlight w:val="none"/>
              </w:rPr>
            </w:pPr>
          </w:p>
        </w:tc>
        <w:tc>
          <w:tcPr>
            <w:tcW w:w="1172" w:type="dxa"/>
            <w:vMerge w:val="continue"/>
            <w:shd w:val="clear" w:color="auto" w:fill="auto"/>
            <w:vAlign w:val="center"/>
          </w:tcPr>
          <w:p>
            <w:pPr>
              <w:widowControl/>
              <w:jc w:val="center"/>
              <w:rPr>
                <w:rFonts w:hint="eastAsia"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jc w:val="center"/>
        </w:trPr>
        <w:tc>
          <w:tcPr>
            <w:tcW w:w="497" w:type="dxa"/>
            <w:vMerge w:val="continue"/>
            <w:vAlign w:val="center"/>
          </w:tcPr>
          <w:p>
            <w:pPr>
              <w:jc w:val="center"/>
              <w:rPr>
                <w:rFonts w:hint="eastAsia" w:ascii="仿宋" w:hAnsi="仿宋" w:eastAsia="仿宋" w:cs="仿宋"/>
                <w:color w:val="000000" w:themeColor="text1"/>
                <w:kern w:val="0"/>
                <w:sz w:val="24"/>
                <w:szCs w:val="24"/>
                <w:highlight w:val="none"/>
              </w:rPr>
            </w:pPr>
          </w:p>
        </w:tc>
        <w:tc>
          <w:tcPr>
            <w:tcW w:w="851" w:type="dxa"/>
            <w:vMerge w:val="continue"/>
            <w:vAlign w:val="center"/>
          </w:tcPr>
          <w:p>
            <w:pPr>
              <w:jc w:val="center"/>
              <w:rPr>
                <w:rFonts w:hint="eastAsia" w:ascii="仿宋" w:hAnsi="仿宋" w:eastAsia="仿宋" w:cs="仿宋"/>
                <w:color w:val="000000" w:themeColor="text1"/>
                <w:kern w:val="0"/>
                <w:sz w:val="24"/>
                <w:szCs w:val="24"/>
                <w:highlight w:val="none"/>
              </w:rPr>
            </w:pPr>
          </w:p>
        </w:tc>
        <w:tc>
          <w:tcPr>
            <w:tcW w:w="766" w:type="dxa"/>
            <w:shd w:val="clear" w:color="auto" w:fill="auto"/>
            <w:vAlign w:val="center"/>
          </w:tcPr>
          <w:p>
            <w:pPr>
              <w:widowControl/>
              <w:jc w:val="center"/>
              <w:textAlignment w:val="center"/>
              <w:rPr>
                <w:rFonts w:hint="eastAsia" w:ascii="仿宋" w:hAnsi="仿宋" w:eastAsia="仿宋" w:cs="仿宋"/>
                <w:color w:val="000000" w:themeColor="text1"/>
                <w:kern w:val="0"/>
                <w:sz w:val="24"/>
                <w:szCs w:val="24"/>
                <w:highlight w:val="none"/>
              </w:rPr>
            </w:pPr>
            <w:r>
              <w:rPr>
                <w:rFonts w:hint="eastAsia" w:ascii="仿宋" w:hAnsi="仿宋" w:eastAsia="仿宋" w:cs="仿宋"/>
                <w:color w:val="000000" w:themeColor="text1"/>
                <w:kern w:val="0"/>
                <w:sz w:val="24"/>
                <w:szCs w:val="24"/>
                <w:highlight w:val="none"/>
              </w:rPr>
              <w:t>室外AP安装</w:t>
            </w:r>
          </w:p>
        </w:tc>
        <w:tc>
          <w:tcPr>
            <w:tcW w:w="3451" w:type="dxa"/>
            <w:shd w:val="clear" w:color="auto" w:fill="auto"/>
            <w:vAlign w:val="center"/>
          </w:tcPr>
          <w:p>
            <w:pPr>
              <w:widowControl/>
              <w:jc w:val="left"/>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按照甲方和业主方以及国家、行业有关标准规范要求，完成可信WLAN系统室内AP安装及配套线缆敷设，含所需线缆敷设、保护管敷设、墙面开槽及恢复、电缆沟开挖及回填、立杆安装及电源接取、线缆标牌制作等全部所需施工，安装方式符合相应规范要求，施工工艺符合电力设计标准要求，报价含相应封堵、防火处理等费用，并最终达到业主和甲方等单位的验收标准。</w:t>
            </w:r>
          </w:p>
        </w:tc>
        <w:tc>
          <w:tcPr>
            <w:tcW w:w="752" w:type="dxa"/>
            <w:shd w:val="clear" w:color="000000" w:fill="FFFFFF"/>
            <w:vAlign w:val="center"/>
          </w:tcPr>
          <w:p>
            <w:pPr>
              <w:widowControl/>
              <w:jc w:val="center"/>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台</w:t>
            </w:r>
          </w:p>
        </w:tc>
        <w:tc>
          <w:tcPr>
            <w:tcW w:w="819" w:type="dxa"/>
            <w:shd w:val="clear" w:color="000000" w:fill="FFFFFF"/>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1099</w:t>
            </w:r>
          </w:p>
        </w:tc>
        <w:tc>
          <w:tcPr>
            <w:tcW w:w="1110" w:type="dxa"/>
            <w:shd w:val="clear" w:color="auto" w:fill="auto"/>
            <w:vAlign w:val="center"/>
          </w:tcPr>
          <w:p>
            <w:pPr>
              <w:widowControl/>
              <w:adjustRightInd w:val="0"/>
              <w:snapToGrid w:val="0"/>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lang w:val="en-US" w:eastAsia="zh-CN"/>
              </w:rPr>
              <w:t>1年</w:t>
            </w:r>
          </w:p>
        </w:tc>
        <w:tc>
          <w:tcPr>
            <w:tcW w:w="1265" w:type="dxa"/>
            <w:shd w:val="clear" w:color="auto" w:fill="auto"/>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1年</w:t>
            </w:r>
          </w:p>
        </w:tc>
        <w:tc>
          <w:tcPr>
            <w:tcW w:w="2117" w:type="dxa"/>
            <w:vMerge w:val="continue"/>
            <w:shd w:val="clear" w:color="auto" w:fill="auto"/>
            <w:vAlign w:val="center"/>
          </w:tcPr>
          <w:p>
            <w:pPr>
              <w:widowControl/>
              <w:jc w:val="center"/>
              <w:rPr>
                <w:rFonts w:hint="eastAsia" w:ascii="仿宋" w:hAnsi="仿宋" w:eastAsia="仿宋" w:cs="仿宋"/>
                <w:kern w:val="0"/>
                <w:sz w:val="24"/>
                <w:szCs w:val="24"/>
                <w:highlight w:val="none"/>
              </w:rPr>
            </w:pPr>
          </w:p>
        </w:tc>
        <w:tc>
          <w:tcPr>
            <w:tcW w:w="1860" w:type="dxa"/>
            <w:vMerge w:val="continue"/>
            <w:shd w:val="clear" w:color="auto" w:fill="auto"/>
            <w:vAlign w:val="center"/>
          </w:tcPr>
          <w:p>
            <w:pPr>
              <w:widowControl/>
              <w:jc w:val="center"/>
              <w:rPr>
                <w:rFonts w:hint="eastAsia" w:ascii="仿宋" w:hAnsi="仿宋" w:eastAsia="仿宋" w:cs="仿宋"/>
                <w:kern w:val="0"/>
                <w:sz w:val="24"/>
                <w:szCs w:val="24"/>
                <w:highlight w:val="none"/>
              </w:rPr>
            </w:pPr>
          </w:p>
        </w:tc>
        <w:tc>
          <w:tcPr>
            <w:tcW w:w="1172" w:type="dxa"/>
            <w:vMerge w:val="continue"/>
            <w:shd w:val="clear" w:color="auto" w:fill="auto"/>
            <w:vAlign w:val="center"/>
          </w:tcPr>
          <w:p>
            <w:pPr>
              <w:widowControl/>
              <w:jc w:val="center"/>
              <w:rPr>
                <w:rFonts w:hint="eastAsia"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497" w:type="dxa"/>
            <w:vMerge w:val="restart"/>
            <w:vAlign w:val="center"/>
          </w:tcPr>
          <w:p>
            <w:pPr>
              <w:jc w:val="center"/>
              <w:rPr>
                <w:rFonts w:hint="eastAsia" w:ascii="仿宋" w:hAnsi="仿宋" w:eastAsia="仿宋" w:cs="仿宋"/>
                <w:color w:val="000000" w:themeColor="text1"/>
                <w:kern w:val="0"/>
                <w:sz w:val="24"/>
                <w:szCs w:val="24"/>
                <w:highlight w:val="none"/>
              </w:rPr>
            </w:pPr>
            <w:r>
              <w:rPr>
                <w:rFonts w:hint="eastAsia" w:ascii="仿宋" w:hAnsi="仿宋" w:eastAsia="仿宋" w:cs="仿宋"/>
                <w:color w:val="000000" w:themeColor="text1"/>
                <w:kern w:val="0"/>
                <w:sz w:val="24"/>
                <w:szCs w:val="24"/>
                <w:highlight w:val="none"/>
              </w:rPr>
              <w:t>包二</w:t>
            </w:r>
          </w:p>
        </w:tc>
        <w:tc>
          <w:tcPr>
            <w:tcW w:w="851" w:type="dxa"/>
            <w:vMerge w:val="restart"/>
            <w:vAlign w:val="center"/>
          </w:tcPr>
          <w:p>
            <w:pPr>
              <w:jc w:val="center"/>
              <w:rPr>
                <w:rFonts w:hint="eastAsia" w:ascii="仿宋" w:hAnsi="仿宋" w:eastAsia="仿宋" w:cs="仿宋"/>
                <w:color w:val="000000" w:themeColor="text1"/>
                <w:kern w:val="0"/>
                <w:sz w:val="24"/>
                <w:szCs w:val="24"/>
                <w:highlight w:val="none"/>
              </w:rPr>
            </w:pPr>
            <w:r>
              <w:rPr>
                <w:rFonts w:hint="eastAsia" w:ascii="仿宋" w:hAnsi="仿宋" w:eastAsia="仿宋" w:cs="仿宋"/>
                <w:color w:val="000000" w:themeColor="text1"/>
                <w:kern w:val="0"/>
                <w:sz w:val="24"/>
                <w:szCs w:val="24"/>
                <w:highlight w:val="none"/>
              </w:rPr>
              <w:t>220千伏及以下变电站可信WLAN系统安装项目（包二）</w:t>
            </w:r>
          </w:p>
        </w:tc>
        <w:tc>
          <w:tcPr>
            <w:tcW w:w="766" w:type="dxa"/>
            <w:shd w:val="clear" w:color="auto" w:fill="auto"/>
            <w:vAlign w:val="center"/>
          </w:tcPr>
          <w:p>
            <w:pPr>
              <w:widowControl/>
              <w:jc w:val="center"/>
              <w:textAlignment w:val="center"/>
              <w:rPr>
                <w:rFonts w:hint="eastAsia" w:ascii="仿宋" w:hAnsi="仿宋" w:eastAsia="仿宋" w:cs="仿宋"/>
                <w:color w:val="000000" w:themeColor="text1"/>
                <w:kern w:val="0"/>
                <w:sz w:val="24"/>
                <w:szCs w:val="24"/>
                <w:highlight w:val="none"/>
              </w:rPr>
            </w:pPr>
            <w:r>
              <w:rPr>
                <w:rFonts w:hint="eastAsia" w:ascii="仿宋" w:hAnsi="仿宋" w:eastAsia="仿宋" w:cs="仿宋"/>
                <w:color w:val="000000" w:themeColor="text1"/>
                <w:kern w:val="0"/>
                <w:sz w:val="24"/>
                <w:szCs w:val="24"/>
                <w:highlight w:val="none"/>
              </w:rPr>
              <w:t>后台设备安装</w:t>
            </w:r>
          </w:p>
        </w:tc>
        <w:tc>
          <w:tcPr>
            <w:tcW w:w="3451" w:type="dxa"/>
            <w:shd w:val="clear" w:color="auto" w:fill="auto"/>
            <w:vAlign w:val="center"/>
          </w:tcPr>
          <w:p>
            <w:pPr>
              <w:widowControl/>
              <w:jc w:val="left"/>
              <w:textAlignment w:val="center"/>
              <w:rPr>
                <w:rFonts w:hint="eastAsia" w:ascii="仿宋" w:hAnsi="仿宋" w:eastAsia="仿宋" w:cs="仿宋"/>
                <w:color w:val="000000" w:themeColor="text1"/>
                <w:kern w:val="0"/>
                <w:sz w:val="24"/>
                <w:szCs w:val="24"/>
                <w:highlight w:val="none"/>
              </w:rPr>
            </w:pPr>
            <w:r>
              <w:rPr>
                <w:rFonts w:hint="eastAsia" w:ascii="仿宋" w:hAnsi="仿宋" w:eastAsia="仿宋" w:cs="仿宋"/>
                <w:color w:val="000000"/>
                <w:kern w:val="0"/>
                <w:sz w:val="24"/>
                <w:szCs w:val="24"/>
                <w:highlight w:val="none"/>
                <w:lang w:bidi="ar"/>
              </w:rPr>
              <w:t>按照甲方和业主方以及国家、行业有关标准规范要求，完成山东省内青岛、烟台等</w:t>
            </w:r>
            <w:r>
              <w:rPr>
                <w:rFonts w:hint="eastAsia" w:ascii="仿宋" w:hAnsi="仿宋" w:eastAsia="仿宋" w:cs="仿宋"/>
                <w:color w:val="000000"/>
                <w:kern w:val="0"/>
                <w:sz w:val="24"/>
                <w:szCs w:val="24"/>
                <w:highlight w:val="none"/>
                <w:lang w:val="en-US" w:eastAsia="zh-CN" w:bidi="ar"/>
              </w:rPr>
              <w:t>7</w:t>
            </w:r>
            <w:r>
              <w:rPr>
                <w:rFonts w:hint="eastAsia" w:ascii="仿宋" w:hAnsi="仿宋" w:eastAsia="仿宋" w:cs="仿宋"/>
                <w:color w:val="000000"/>
                <w:kern w:val="0"/>
                <w:sz w:val="24"/>
                <w:szCs w:val="24"/>
                <w:highlight w:val="none"/>
                <w:lang w:bidi="ar"/>
              </w:rPr>
              <w:t>个地市的220千伏及以下站可信WLAN系统后台设备安装及测试</w:t>
            </w:r>
          </w:p>
        </w:tc>
        <w:tc>
          <w:tcPr>
            <w:tcW w:w="752" w:type="dxa"/>
            <w:shd w:val="clear" w:color="000000" w:fill="FFFFFF"/>
            <w:vAlign w:val="center"/>
          </w:tcPr>
          <w:p>
            <w:pPr>
              <w:widowControl/>
              <w:jc w:val="center"/>
              <w:textAlignment w:val="center"/>
              <w:rPr>
                <w:rFonts w:hint="eastAsia" w:ascii="仿宋" w:hAnsi="仿宋" w:eastAsia="仿宋" w:cs="仿宋"/>
                <w:color w:val="000000" w:themeColor="text1"/>
                <w:kern w:val="0"/>
                <w:sz w:val="24"/>
                <w:szCs w:val="24"/>
                <w:highlight w:val="none"/>
              </w:rPr>
            </w:pPr>
            <w:r>
              <w:rPr>
                <w:rFonts w:hint="eastAsia" w:ascii="仿宋" w:hAnsi="仿宋" w:eastAsia="仿宋" w:cs="仿宋"/>
                <w:color w:val="000000"/>
                <w:kern w:val="0"/>
                <w:sz w:val="24"/>
                <w:szCs w:val="24"/>
                <w:highlight w:val="none"/>
                <w:lang w:bidi="ar"/>
              </w:rPr>
              <w:t>站</w:t>
            </w:r>
          </w:p>
        </w:tc>
        <w:tc>
          <w:tcPr>
            <w:tcW w:w="819" w:type="dxa"/>
            <w:shd w:val="clear" w:color="000000" w:fill="FFFFFF"/>
            <w:vAlign w:val="center"/>
          </w:tcPr>
          <w:p>
            <w:pPr>
              <w:widowControl/>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sz w:val="24"/>
                <w:szCs w:val="24"/>
                <w:highlight w:val="none"/>
              </w:rPr>
              <w:t>181</w:t>
            </w:r>
          </w:p>
        </w:tc>
        <w:tc>
          <w:tcPr>
            <w:tcW w:w="1110" w:type="dxa"/>
            <w:shd w:val="clear" w:color="auto" w:fill="auto"/>
            <w:vAlign w:val="center"/>
          </w:tcPr>
          <w:p>
            <w:pPr>
              <w:jc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val="en-US" w:eastAsia="zh-CN"/>
              </w:rPr>
              <w:t>1年</w:t>
            </w:r>
          </w:p>
        </w:tc>
        <w:tc>
          <w:tcPr>
            <w:tcW w:w="1265" w:type="dxa"/>
            <w:shd w:val="clear" w:color="auto" w:fill="auto"/>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1年</w:t>
            </w:r>
          </w:p>
        </w:tc>
        <w:tc>
          <w:tcPr>
            <w:tcW w:w="2117" w:type="dxa"/>
            <w:vMerge w:val="restart"/>
            <w:shd w:val="clear" w:color="auto" w:fill="auto"/>
            <w:vAlign w:val="center"/>
          </w:tcPr>
          <w:p>
            <w:pP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1.供应商要求:供应商应具有独立订立合同的法人资格;</w:t>
            </w:r>
          </w:p>
          <w:p>
            <w:pP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2.有效的安全生产许可证:提供安全生产许可证;</w:t>
            </w:r>
          </w:p>
          <w:p>
            <w:pP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3.有效的资质等级证书:以下资质至少具备一项：具有电力监管机构核发的《承装（修、试）电力设施许可证》，许可范围包含五级及以上承装或具有建设行政主管部门颁发的电力工程施工总承包三级及以上或输变电工程专业承包三级及以上或筑机电安装工程专业承包三级及以上或电子与智能化工程专业承包三级及以上有效资质等级证书；</w:t>
            </w:r>
          </w:p>
          <w:p>
            <w:pP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4.备注：不接受联合体投标。</w:t>
            </w:r>
          </w:p>
          <w:p>
            <w:pPr>
              <w:rPr>
                <w:rFonts w:hint="default" w:ascii="仿宋" w:hAnsi="仿宋" w:eastAsia="仿宋" w:cs="仿宋"/>
                <w:kern w:val="0"/>
                <w:sz w:val="24"/>
                <w:szCs w:val="24"/>
                <w:highlight w:val="none"/>
                <w:lang w:val="en-US" w:eastAsia="zh-CN"/>
              </w:rPr>
            </w:pPr>
          </w:p>
          <w:p>
            <w:pPr>
              <w:rPr>
                <w:rFonts w:hint="eastAsia" w:ascii="仿宋" w:hAnsi="仿宋" w:eastAsia="仿宋" w:cs="仿宋"/>
                <w:kern w:val="0"/>
                <w:sz w:val="24"/>
                <w:szCs w:val="24"/>
                <w:highlight w:val="none"/>
                <w:lang w:val="en-US" w:eastAsia="zh-CN"/>
              </w:rPr>
            </w:pPr>
          </w:p>
          <w:p>
            <w:pPr>
              <w:rPr>
                <w:rFonts w:hint="eastAsia" w:ascii="仿宋" w:hAnsi="仿宋" w:eastAsia="仿宋" w:cs="仿宋"/>
                <w:kern w:val="0"/>
                <w:sz w:val="24"/>
                <w:szCs w:val="24"/>
                <w:highlight w:val="none"/>
              </w:rPr>
            </w:pPr>
          </w:p>
        </w:tc>
        <w:tc>
          <w:tcPr>
            <w:tcW w:w="1860" w:type="dxa"/>
            <w:vMerge w:val="restart"/>
            <w:shd w:val="clear" w:color="auto" w:fill="auto"/>
            <w:vAlign w:val="center"/>
          </w:tcPr>
          <w:p>
            <w:pP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完成过与招标项目相类似的同等或以上技术要求的项目：2021年1月1日至招标采购公告发布日止，投标方完成过变电站内通信或辅控或智巡设备安装的项目不少于2份，合同额累计不低于100万。注：业绩必须提供对应的合同复印件。</w:t>
            </w:r>
          </w:p>
          <w:p>
            <w:pPr>
              <w:rPr>
                <w:rFonts w:hint="eastAsia" w:ascii="仿宋" w:hAnsi="仿宋" w:eastAsia="仿宋" w:cs="仿宋"/>
                <w:kern w:val="0"/>
                <w:sz w:val="24"/>
                <w:szCs w:val="24"/>
                <w:highlight w:val="none"/>
              </w:rPr>
            </w:pPr>
          </w:p>
        </w:tc>
        <w:tc>
          <w:tcPr>
            <w:tcW w:w="1172" w:type="dxa"/>
            <w:vMerge w:val="restart"/>
            <w:shd w:val="clear" w:color="auto" w:fill="auto"/>
            <w:vAlign w:val="center"/>
          </w:tcPr>
          <w:p>
            <w:pPr>
              <w:widowControl/>
              <w:jc w:val="center"/>
              <w:rPr>
                <w:rFonts w:hint="default"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497" w:type="dxa"/>
            <w:vMerge w:val="continue"/>
            <w:vAlign w:val="center"/>
          </w:tcPr>
          <w:p>
            <w:pPr>
              <w:jc w:val="center"/>
              <w:rPr>
                <w:rFonts w:hint="eastAsia" w:ascii="仿宋" w:hAnsi="仿宋" w:eastAsia="仿宋" w:cs="仿宋"/>
                <w:color w:val="000000" w:themeColor="text1"/>
                <w:kern w:val="0"/>
                <w:sz w:val="24"/>
                <w:szCs w:val="24"/>
                <w:highlight w:val="none"/>
              </w:rPr>
            </w:pPr>
          </w:p>
        </w:tc>
        <w:tc>
          <w:tcPr>
            <w:tcW w:w="851" w:type="dxa"/>
            <w:vMerge w:val="continue"/>
            <w:vAlign w:val="center"/>
          </w:tcPr>
          <w:p>
            <w:pPr>
              <w:jc w:val="center"/>
              <w:rPr>
                <w:rFonts w:hint="eastAsia" w:ascii="仿宋" w:hAnsi="仿宋" w:eastAsia="仿宋" w:cs="仿宋"/>
                <w:color w:val="000000" w:themeColor="text1"/>
                <w:kern w:val="0"/>
                <w:sz w:val="24"/>
                <w:szCs w:val="24"/>
                <w:highlight w:val="none"/>
              </w:rPr>
            </w:pPr>
          </w:p>
        </w:tc>
        <w:tc>
          <w:tcPr>
            <w:tcW w:w="766" w:type="dxa"/>
            <w:shd w:val="clear" w:color="auto" w:fill="auto"/>
            <w:vAlign w:val="center"/>
          </w:tcPr>
          <w:p>
            <w:pPr>
              <w:widowControl/>
              <w:jc w:val="center"/>
              <w:textAlignment w:val="center"/>
              <w:rPr>
                <w:rFonts w:hint="eastAsia" w:ascii="仿宋" w:hAnsi="仿宋" w:eastAsia="仿宋" w:cs="仿宋"/>
                <w:color w:val="000000" w:themeColor="text1"/>
                <w:kern w:val="0"/>
                <w:sz w:val="24"/>
                <w:szCs w:val="24"/>
                <w:highlight w:val="none"/>
              </w:rPr>
            </w:pPr>
            <w:r>
              <w:rPr>
                <w:rFonts w:hint="eastAsia" w:ascii="仿宋" w:hAnsi="仿宋" w:eastAsia="仿宋" w:cs="仿宋"/>
                <w:color w:val="000000" w:themeColor="text1"/>
                <w:kern w:val="0"/>
                <w:sz w:val="24"/>
                <w:szCs w:val="24"/>
                <w:highlight w:val="none"/>
              </w:rPr>
              <w:t>室内AP安装</w:t>
            </w:r>
          </w:p>
        </w:tc>
        <w:tc>
          <w:tcPr>
            <w:tcW w:w="3451" w:type="dxa"/>
            <w:shd w:val="clear" w:color="auto" w:fill="auto"/>
            <w:vAlign w:val="center"/>
          </w:tcPr>
          <w:p>
            <w:pPr>
              <w:widowControl/>
              <w:jc w:val="left"/>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按照甲方和业主方以及国家、行业有关标准规范要求，完成可信WLAN系统室外AP安装及配套线缆敷设，含所需线缆敷设、保护管敷设、墙面地面开槽及恢复、立杆安装及电源接取、线缆标牌制作等全部所需施工，安装方式符合相应规范要求，施工工艺符合电力设计标准要求，报价含相应封堵、防火处理等费用，并最终达到业主和甲方等单位的验收标准。</w:t>
            </w:r>
          </w:p>
        </w:tc>
        <w:tc>
          <w:tcPr>
            <w:tcW w:w="752" w:type="dxa"/>
            <w:shd w:val="clear" w:color="000000" w:fill="FFFFFF"/>
            <w:vAlign w:val="center"/>
          </w:tcPr>
          <w:p>
            <w:pPr>
              <w:widowControl/>
              <w:jc w:val="center"/>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台</w:t>
            </w:r>
          </w:p>
        </w:tc>
        <w:tc>
          <w:tcPr>
            <w:tcW w:w="819" w:type="dxa"/>
            <w:shd w:val="clear" w:color="000000" w:fill="FFFFFF"/>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1420</w:t>
            </w:r>
          </w:p>
        </w:tc>
        <w:tc>
          <w:tcPr>
            <w:tcW w:w="1110" w:type="dxa"/>
            <w:shd w:val="clear" w:color="auto" w:fill="auto"/>
            <w:vAlign w:val="center"/>
          </w:tcPr>
          <w:p>
            <w:pPr>
              <w:jc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val="en-US" w:eastAsia="zh-CN"/>
              </w:rPr>
              <w:t>1年</w:t>
            </w:r>
          </w:p>
        </w:tc>
        <w:tc>
          <w:tcPr>
            <w:tcW w:w="1265" w:type="dxa"/>
            <w:shd w:val="clear" w:color="auto" w:fill="auto"/>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1年</w:t>
            </w:r>
          </w:p>
        </w:tc>
        <w:tc>
          <w:tcPr>
            <w:tcW w:w="2117" w:type="dxa"/>
            <w:vMerge w:val="continue"/>
            <w:shd w:val="clear" w:color="auto" w:fill="auto"/>
            <w:vAlign w:val="center"/>
          </w:tcPr>
          <w:p>
            <w:pPr>
              <w:widowControl/>
              <w:jc w:val="center"/>
              <w:rPr>
                <w:rFonts w:hint="eastAsia" w:ascii="仿宋" w:hAnsi="仿宋" w:eastAsia="仿宋" w:cs="仿宋"/>
                <w:kern w:val="0"/>
                <w:sz w:val="24"/>
                <w:szCs w:val="24"/>
                <w:highlight w:val="none"/>
              </w:rPr>
            </w:pPr>
          </w:p>
        </w:tc>
        <w:tc>
          <w:tcPr>
            <w:tcW w:w="1860" w:type="dxa"/>
            <w:vMerge w:val="continue"/>
            <w:shd w:val="clear" w:color="auto" w:fill="auto"/>
            <w:vAlign w:val="center"/>
          </w:tcPr>
          <w:p>
            <w:pPr>
              <w:widowControl/>
              <w:jc w:val="center"/>
              <w:rPr>
                <w:rFonts w:hint="eastAsia" w:ascii="仿宋" w:hAnsi="仿宋" w:eastAsia="仿宋" w:cs="仿宋"/>
                <w:kern w:val="0"/>
                <w:sz w:val="24"/>
                <w:szCs w:val="24"/>
                <w:highlight w:val="none"/>
              </w:rPr>
            </w:pPr>
          </w:p>
        </w:tc>
        <w:tc>
          <w:tcPr>
            <w:tcW w:w="1172" w:type="dxa"/>
            <w:vMerge w:val="continue"/>
            <w:shd w:val="clear" w:color="auto" w:fill="auto"/>
            <w:vAlign w:val="center"/>
          </w:tcPr>
          <w:p>
            <w:pPr>
              <w:widowControl/>
              <w:jc w:val="center"/>
              <w:rPr>
                <w:rFonts w:hint="eastAsia"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jc w:val="center"/>
        </w:trPr>
        <w:tc>
          <w:tcPr>
            <w:tcW w:w="497" w:type="dxa"/>
            <w:vMerge w:val="continue"/>
            <w:vAlign w:val="center"/>
          </w:tcPr>
          <w:p>
            <w:pPr>
              <w:jc w:val="center"/>
              <w:rPr>
                <w:rFonts w:hint="eastAsia" w:ascii="仿宋" w:hAnsi="仿宋" w:eastAsia="仿宋" w:cs="仿宋"/>
                <w:color w:val="000000" w:themeColor="text1"/>
                <w:kern w:val="0"/>
                <w:sz w:val="24"/>
                <w:szCs w:val="24"/>
                <w:highlight w:val="none"/>
              </w:rPr>
            </w:pPr>
          </w:p>
        </w:tc>
        <w:tc>
          <w:tcPr>
            <w:tcW w:w="851" w:type="dxa"/>
            <w:vMerge w:val="continue"/>
            <w:vAlign w:val="center"/>
          </w:tcPr>
          <w:p>
            <w:pPr>
              <w:jc w:val="center"/>
              <w:rPr>
                <w:rFonts w:hint="eastAsia" w:ascii="仿宋" w:hAnsi="仿宋" w:eastAsia="仿宋" w:cs="仿宋"/>
                <w:color w:val="000000" w:themeColor="text1"/>
                <w:kern w:val="0"/>
                <w:sz w:val="24"/>
                <w:szCs w:val="24"/>
                <w:highlight w:val="none"/>
              </w:rPr>
            </w:pPr>
          </w:p>
        </w:tc>
        <w:tc>
          <w:tcPr>
            <w:tcW w:w="766" w:type="dxa"/>
            <w:shd w:val="clear" w:color="auto" w:fill="auto"/>
            <w:vAlign w:val="center"/>
          </w:tcPr>
          <w:p>
            <w:pPr>
              <w:widowControl/>
              <w:jc w:val="center"/>
              <w:textAlignment w:val="center"/>
              <w:rPr>
                <w:rFonts w:hint="eastAsia" w:ascii="仿宋" w:hAnsi="仿宋" w:eastAsia="仿宋" w:cs="仿宋"/>
                <w:color w:val="000000" w:themeColor="text1"/>
                <w:kern w:val="0"/>
                <w:sz w:val="24"/>
                <w:szCs w:val="24"/>
                <w:highlight w:val="none"/>
              </w:rPr>
            </w:pPr>
            <w:r>
              <w:rPr>
                <w:rFonts w:hint="eastAsia" w:ascii="仿宋" w:hAnsi="仿宋" w:eastAsia="仿宋" w:cs="仿宋"/>
                <w:color w:val="000000" w:themeColor="text1"/>
                <w:kern w:val="0"/>
                <w:sz w:val="24"/>
                <w:szCs w:val="24"/>
                <w:highlight w:val="none"/>
              </w:rPr>
              <w:t>室外AP安装</w:t>
            </w:r>
          </w:p>
        </w:tc>
        <w:tc>
          <w:tcPr>
            <w:tcW w:w="3451" w:type="dxa"/>
            <w:shd w:val="clear" w:color="auto" w:fill="auto"/>
            <w:vAlign w:val="center"/>
          </w:tcPr>
          <w:p>
            <w:pPr>
              <w:widowControl/>
              <w:jc w:val="left"/>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按照甲方和业主方以及国家、行业有关标准规范要求，完成可信WLAN系统室内AP安装及配套线缆敷设，含所需线缆敷设、保护管敷设、墙面地面开槽及恢复、电缆沟开挖及回填、立杆安装及电源接取、线缆标牌制作等全部所需施工，安装方式符合相应规范要求，施工工艺符合电力设计标准要求，报价含相应封堵、防火处理等费用，并最终达到业主和甲方等单位的验收标准。</w:t>
            </w:r>
          </w:p>
        </w:tc>
        <w:tc>
          <w:tcPr>
            <w:tcW w:w="752" w:type="dxa"/>
            <w:shd w:val="clear" w:color="000000" w:fill="FFFFFF"/>
            <w:vAlign w:val="center"/>
          </w:tcPr>
          <w:p>
            <w:pPr>
              <w:widowControl/>
              <w:jc w:val="center"/>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台</w:t>
            </w:r>
          </w:p>
        </w:tc>
        <w:tc>
          <w:tcPr>
            <w:tcW w:w="819" w:type="dxa"/>
            <w:shd w:val="clear" w:color="000000" w:fill="FFFFFF"/>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789</w:t>
            </w:r>
          </w:p>
        </w:tc>
        <w:tc>
          <w:tcPr>
            <w:tcW w:w="1110" w:type="dxa"/>
            <w:shd w:val="clear" w:color="auto" w:fill="auto"/>
            <w:vAlign w:val="center"/>
          </w:tcPr>
          <w:p>
            <w:pPr>
              <w:jc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val="en-US" w:eastAsia="zh-CN"/>
              </w:rPr>
              <w:t>1年</w:t>
            </w:r>
          </w:p>
        </w:tc>
        <w:tc>
          <w:tcPr>
            <w:tcW w:w="1265" w:type="dxa"/>
            <w:shd w:val="clear" w:color="auto" w:fill="auto"/>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1年</w:t>
            </w:r>
          </w:p>
        </w:tc>
        <w:tc>
          <w:tcPr>
            <w:tcW w:w="2117" w:type="dxa"/>
            <w:vMerge w:val="continue"/>
            <w:shd w:val="clear" w:color="auto" w:fill="auto"/>
            <w:vAlign w:val="center"/>
          </w:tcPr>
          <w:p>
            <w:pPr>
              <w:widowControl/>
              <w:jc w:val="center"/>
              <w:rPr>
                <w:rFonts w:hint="eastAsia" w:ascii="仿宋" w:hAnsi="仿宋" w:eastAsia="仿宋" w:cs="仿宋"/>
                <w:kern w:val="0"/>
                <w:sz w:val="24"/>
                <w:szCs w:val="24"/>
                <w:highlight w:val="none"/>
              </w:rPr>
            </w:pPr>
          </w:p>
        </w:tc>
        <w:tc>
          <w:tcPr>
            <w:tcW w:w="1860" w:type="dxa"/>
            <w:vMerge w:val="continue"/>
            <w:shd w:val="clear" w:color="auto" w:fill="auto"/>
            <w:vAlign w:val="center"/>
          </w:tcPr>
          <w:p>
            <w:pPr>
              <w:widowControl/>
              <w:jc w:val="center"/>
              <w:rPr>
                <w:rFonts w:hint="eastAsia" w:ascii="仿宋" w:hAnsi="仿宋" w:eastAsia="仿宋" w:cs="仿宋"/>
                <w:kern w:val="0"/>
                <w:sz w:val="24"/>
                <w:szCs w:val="24"/>
                <w:highlight w:val="none"/>
              </w:rPr>
            </w:pPr>
          </w:p>
        </w:tc>
        <w:tc>
          <w:tcPr>
            <w:tcW w:w="1172" w:type="dxa"/>
            <w:vMerge w:val="continue"/>
            <w:shd w:val="clear" w:color="auto" w:fill="auto"/>
            <w:vAlign w:val="center"/>
          </w:tcPr>
          <w:p>
            <w:pPr>
              <w:widowControl/>
              <w:jc w:val="center"/>
              <w:rPr>
                <w:rFonts w:hint="eastAsia" w:ascii="仿宋" w:hAnsi="仿宋" w:eastAsia="仿宋" w:cs="仿宋"/>
                <w:kern w:val="0"/>
                <w:sz w:val="24"/>
                <w:szCs w:val="24"/>
                <w:highlight w:val="none"/>
              </w:rPr>
            </w:pPr>
          </w:p>
        </w:tc>
      </w:tr>
    </w:tbl>
    <w:p>
      <w:pPr>
        <w:pStyle w:val="16"/>
        <w:ind w:left="-357" w:leftChars="-170" w:firstLine="440"/>
        <w:outlineLvl w:val="0"/>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具体服务不局限于上述需求一览表。应包括上述服务相关延伸服务及产品，类似升级服务及相关产品。</w:t>
      </w:r>
    </w:p>
    <w:bookmarkEnd w:id="0"/>
    <w:p>
      <w:pPr>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备注：</w:t>
      </w:r>
    </w:p>
    <w:p>
      <w:pPr>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取得《国家电网有限公司集中规模招标采购供应商资质能力核实证明》（以下简称《核实证明》）的投标人，应按要求使用该《核实证明》。《核实证明》含有的业绩、试验报告不能满足招标文件要求的，需要提供满足要求的业绩、试验报告等证明材料；未取得《核实证明》的，投标人需要提供对应支持证明材料。</w:t>
      </w:r>
    </w:p>
    <w:p>
      <w:pPr>
        <w:rPr>
          <w:rFonts w:hint="eastAsia"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2.投标文件中提供的证明材料复印件应复印清晰、可辨认且不得遮盖、涂抹，否则视为无效。</w:t>
      </w:r>
    </w:p>
    <w:p>
      <w:pPr>
        <w:rPr>
          <w:rFonts w:hint="eastAsia" w:ascii="仿宋" w:hAnsi="仿宋" w:eastAsia="仿宋" w:cs="仿宋"/>
          <w:color w:val="000000" w:themeColor="text1"/>
          <w:sz w:val="24"/>
          <w:szCs w:val="24"/>
          <w:highlight w:val="none"/>
        </w:rPr>
        <w:sectPr>
          <w:pgSz w:w="16838" w:h="11906" w:orient="landscape"/>
          <w:pgMar w:top="1800" w:right="1440" w:bottom="1800" w:left="1440" w:header="851" w:footer="992" w:gutter="0"/>
          <w:cols w:space="425" w:num="1"/>
          <w:docGrid w:type="lines" w:linePitch="312" w:charSpace="0"/>
        </w:sectPr>
      </w:pPr>
    </w:p>
    <w:p>
      <w:pPr>
        <w:pStyle w:val="15"/>
        <w:jc w:val="center"/>
        <w:rPr>
          <w:rFonts w:hint="eastAsia" w:ascii="仿宋" w:hAnsi="仿宋" w:eastAsia="仿宋" w:cs="仿宋"/>
          <w:b/>
          <w:sz w:val="32"/>
          <w:highlight w:val="none"/>
        </w:rPr>
      </w:pPr>
      <w:r>
        <w:rPr>
          <w:rFonts w:hint="eastAsia" w:ascii="仿宋" w:hAnsi="仿宋" w:eastAsia="仿宋" w:cs="仿宋"/>
          <w:b/>
          <w:sz w:val="32"/>
          <w:highlight w:val="none"/>
          <w:lang w:val="en-US" w:eastAsia="zh-CN"/>
        </w:rPr>
        <w:t>投标人</w:t>
      </w:r>
      <w:r>
        <w:rPr>
          <w:rFonts w:hint="eastAsia" w:ascii="仿宋" w:hAnsi="仿宋" w:eastAsia="仿宋" w:cs="仿宋"/>
          <w:b/>
          <w:sz w:val="32"/>
          <w:highlight w:val="none"/>
          <w:lang w:eastAsia="zh-CN"/>
        </w:rPr>
        <w:t>报名</w:t>
      </w:r>
      <w:r>
        <w:rPr>
          <w:rFonts w:hint="eastAsia" w:ascii="仿宋" w:hAnsi="仿宋" w:eastAsia="仿宋" w:cs="仿宋"/>
          <w:b/>
          <w:sz w:val="32"/>
          <w:highlight w:val="none"/>
        </w:rPr>
        <w:t>申请</w:t>
      </w:r>
      <w:r>
        <w:rPr>
          <w:rFonts w:hint="eastAsia" w:ascii="仿宋" w:hAnsi="仿宋" w:eastAsia="仿宋" w:cs="仿宋"/>
          <w:b/>
          <w:sz w:val="32"/>
          <w:highlight w:val="none"/>
          <w:lang w:eastAsia="zh-CN"/>
        </w:rPr>
        <w:t>表</w:t>
      </w:r>
    </w:p>
    <w:p>
      <w:pPr>
        <w:jc w:val="right"/>
        <w:rPr>
          <w:rFonts w:hint="eastAsia" w:ascii="仿宋" w:hAnsi="仿宋" w:eastAsia="仿宋" w:cs="仿宋"/>
          <w:b/>
          <w:sz w:val="32"/>
          <w:highlight w:val="none"/>
        </w:rPr>
      </w:pPr>
      <w:r>
        <w:rPr>
          <w:rFonts w:hint="eastAsia" w:ascii="仿宋" w:hAnsi="仿宋" w:eastAsia="仿宋" w:cs="仿宋"/>
          <w:highlight w:val="none"/>
          <w:lang w:val="en-US" w:eastAsia="zh-CN"/>
        </w:rPr>
        <w:t>XXXX</w:t>
      </w:r>
      <w:r>
        <w:rPr>
          <w:rFonts w:hint="eastAsia" w:ascii="仿宋" w:hAnsi="仿宋" w:eastAsia="仿宋" w:cs="仿宋"/>
          <w:highlight w:val="none"/>
        </w:rPr>
        <w:t>年</w:t>
      </w:r>
      <w:r>
        <w:rPr>
          <w:rFonts w:hint="eastAsia" w:ascii="仿宋" w:hAnsi="仿宋" w:eastAsia="仿宋" w:cs="仿宋"/>
          <w:highlight w:val="none"/>
          <w:lang w:val="en-US" w:eastAsia="zh-CN"/>
        </w:rPr>
        <w:t>XX</w:t>
      </w:r>
      <w:r>
        <w:rPr>
          <w:rFonts w:hint="eastAsia" w:ascii="仿宋" w:hAnsi="仿宋" w:eastAsia="仿宋" w:cs="仿宋"/>
          <w:highlight w:val="none"/>
        </w:rPr>
        <w:t>月</w:t>
      </w:r>
      <w:r>
        <w:rPr>
          <w:rFonts w:hint="eastAsia" w:ascii="仿宋" w:hAnsi="仿宋" w:eastAsia="仿宋" w:cs="仿宋"/>
          <w:highlight w:val="none"/>
          <w:lang w:val="en-US" w:eastAsia="zh-CN"/>
        </w:rPr>
        <w:t>XX</w:t>
      </w:r>
      <w:r>
        <w:rPr>
          <w:rFonts w:hint="eastAsia" w:ascii="仿宋" w:hAnsi="仿宋" w:eastAsia="仿宋" w:cs="仿宋"/>
          <w:highlight w:val="none"/>
        </w:rPr>
        <w:t>日</w:t>
      </w:r>
    </w:p>
    <w:tbl>
      <w:tblPr>
        <w:tblStyle w:val="7"/>
        <w:tblW w:w="9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1476"/>
        <w:gridCol w:w="2349"/>
        <w:gridCol w:w="1535"/>
        <w:gridCol w:w="3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2670" w:type="dxa"/>
            <w:gridSpan w:val="2"/>
            <w:vAlign w:val="center"/>
          </w:tcPr>
          <w:p>
            <w:pPr>
              <w:adjustRightInd w:val="0"/>
              <w:snapToGrid w:val="0"/>
              <w:spacing w:line="312" w:lineRule="atLeast"/>
              <w:ind w:left="0" w:leftChars="0" w:firstLine="0" w:firstLineChars="0"/>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项目名称</w:t>
            </w:r>
          </w:p>
        </w:tc>
        <w:tc>
          <w:tcPr>
            <w:tcW w:w="7069" w:type="dxa"/>
            <w:gridSpan w:val="3"/>
            <w:vAlign w:val="center"/>
          </w:tcPr>
          <w:p>
            <w:pPr>
              <w:adjustRightInd w:val="0"/>
              <w:snapToGrid w:val="0"/>
              <w:spacing w:line="312" w:lineRule="atLeas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2670" w:type="dxa"/>
            <w:gridSpan w:val="2"/>
            <w:vAlign w:val="center"/>
          </w:tcPr>
          <w:p>
            <w:pPr>
              <w:adjustRightInd w:val="0"/>
              <w:snapToGrid w:val="0"/>
              <w:spacing w:line="312" w:lineRule="atLeast"/>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项目编号</w:t>
            </w:r>
          </w:p>
        </w:tc>
        <w:tc>
          <w:tcPr>
            <w:tcW w:w="7069" w:type="dxa"/>
            <w:gridSpan w:val="3"/>
            <w:vAlign w:val="center"/>
          </w:tcPr>
          <w:p>
            <w:pPr>
              <w:adjustRightInd w:val="0"/>
              <w:snapToGrid w:val="0"/>
              <w:spacing w:line="312" w:lineRule="atLeas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2670" w:type="dxa"/>
            <w:gridSpan w:val="2"/>
            <w:vAlign w:val="center"/>
          </w:tcPr>
          <w:p>
            <w:pPr>
              <w:adjustRightInd w:val="0"/>
              <w:snapToGrid w:val="0"/>
              <w:spacing w:line="312" w:lineRule="atLeast"/>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投标包号</w:t>
            </w:r>
          </w:p>
        </w:tc>
        <w:tc>
          <w:tcPr>
            <w:tcW w:w="7069" w:type="dxa"/>
            <w:gridSpan w:val="3"/>
            <w:vAlign w:val="center"/>
          </w:tcPr>
          <w:p>
            <w:pPr>
              <w:adjustRightInd w:val="0"/>
              <w:snapToGrid w:val="0"/>
              <w:spacing w:line="312" w:lineRule="atLeas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194" w:type="dxa"/>
            <w:vMerge w:val="restart"/>
            <w:vAlign w:val="center"/>
          </w:tcPr>
          <w:p>
            <w:pPr>
              <w:adjustRightInd w:val="0"/>
              <w:snapToGrid w:val="0"/>
              <w:spacing w:line="312" w:lineRule="atLeast"/>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投标人</w:t>
            </w:r>
          </w:p>
          <w:p>
            <w:pPr>
              <w:adjustRightInd w:val="0"/>
              <w:snapToGrid w:val="0"/>
              <w:spacing w:line="312" w:lineRule="atLeast"/>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信息</w:t>
            </w:r>
          </w:p>
        </w:tc>
        <w:tc>
          <w:tcPr>
            <w:tcW w:w="1476" w:type="dxa"/>
            <w:vAlign w:val="center"/>
          </w:tcPr>
          <w:p>
            <w:pPr>
              <w:adjustRightInd w:val="0"/>
              <w:snapToGrid w:val="0"/>
              <w:spacing w:line="312" w:lineRule="atLeast"/>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投标人</w:t>
            </w:r>
            <w:r>
              <w:rPr>
                <w:rFonts w:hint="eastAsia" w:ascii="仿宋" w:hAnsi="仿宋" w:eastAsia="仿宋" w:cs="仿宋"/>
                <w:sz w:val="24"/>
                <w:szCs w:val="24"/>
                <w:highlight w:val="none"/>
              </w:rPr>
              <w:t>全称</w:t>
            </w:r>
          </w:p>
        </w:tc>
        <w:tc>
          <w:tcPr>
            <w:tcW w:w="7069" w:type="dxa"/>
            <w:gridSpan w:val="3"/>
            <w:vAlign w:val="center"/>
          </w:tcPr>
          <w:p>
            <w:pPr>
              <w:adjustRightInd w:val="0"/>
              <w:snapToGrid w:val="0"/>
              <w:spacing w:line="312" w:lineRule="atLeast"/>
              <w:jc w:val="right"/>
              <w:rPr>
                <w:rFonts w:hint="eastAsia" w:ascii="仿宋" w:hAnsi="仿宋" w:eastAsia="仿宋" w:cs="仿宋"/>
                <w:sz w:val="24"/>
                <w:szCs w:val="24"/>
                <w:highlight w:val="none"/>
              </w:rPr>
            </w:pPr>
            <w:r>
              <w:rPr>
                <w:rFonts w:hint="eastAsia" w:ascii="仿宋" w:hAnsi="仿宋" w:eastAsia="仿宋" w:cs="仿宋"/>
                <w:highlight w:val="none"/>
              </w:rPr>
              <w:t>（公章加盖处）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194" w:type="dxa"/>
            <w:vMerge w:val="continue"/>
            <w:vAlign w:val="center"/>
          </w:tcPr>
          <w:p>
            <w:pPr>
              <w:adjustRightInd w:val="0"/>
              <w:snapToGrid w:val="0"/>
              <w:spacing w:line="320" w:lineRule="exact"/>
              <w:ind w:left="425"/>
              <w:textAlignment w:val="baseline"/>
              <w:rPr>
                <w:rFonts w:hint="eastAsia" w:ascii="仿宋" w:hAnsi="仿宋" w:eastAsia="仿宋" w:cs="仿宋"/>
                <w:sz w:val="21"/>
                <w:szCs w:val="21"/>
                <w:highlight w:val="none"/>
              </w:rPr>
            </w:pPr>
          </w:p>
        </w:tc>
        <w:tc>
          <w:tcPr>
            <w:tcW w:w="1476" w:type="dxa"/>
            <w:tcBorders>
              <w:top w:val="nil"/>
              <w:bottom w:val="single" w:color="auto" w:sz="4" w:space="0"/>
            </w:tcBorders>
            <w:vAlign w:val="center"/>
          </w:tcPr>
          <w:p>
            <w:pPr>
              <w:adjustRightInd w:val="0"/>
              <w:snapToGrid w:val="0"/>
              <w:spacing w:line="320" w:lineRule="exact"/>
              <w:jc w:val="center"/>
              <w:textAlignment w:val="baseline"/>
              <w:rPr>
                <w:rFonts w:hint="eastAsia" w:ascii="仿宋" w:hAnsi="仿宋" w:eastAsia="仿宋" w:cs="仿宋"/>
                <w:sz w:val="24"/>
                <w:szCs w:val="24"/>
                <w:highlight w:val="none"/>
              </w:rPr>
            </w:pPr>
            <w:r>
              <w:rPr>
                <w:rFonts w:hint="eastAsia" w:ascii="仿宋" w:hAnsi="仿宋" w:eastAsia="仿宋" w:cs="仿宋"/>
                <w:sz w:val="24"/>
                <w:szCs w:val="24"/>
                <w:highlight w:val="none"/>
              </w:rPr>
              <w:t>联系人</w:t>
            </w:r>
          </w:p>
        </w:tc>
        <w:tc>
          <w:tcPr>
            <w:tcW w:w="2349" w:type="dxa"/>
            <w:tcBorders>
              <w:top w:val="nil"/>
              <w:bottom w:val="single" w:color="auto" w:sz="4" w:space="0"/>
            </w:tcBorders>
            <w:vAlign w:val="center"/>
          </w:tcPr>
          <w:p>
            <w:pPr>
              <w:adjustRightInd w:val="0"/>
              <w:snapToGrid w:val="0"/>
              <w:spacing w:line="320" w:lineRule="exact"/>
              <w:textAlignment w:val="baseline"/>
              <w:rPr>
                <w:rFonts w:hint="eastAsia" w:ascii="仿宋" w:hAnsi="仿宋" w:eastAsia="仿宋" w:cs="仿宋"/>
                <w:sz w:val="24"/>
                <w:szCs w:val="24"/>
                <w:highlight w:val="none"/>
              </w:rPr>
            </w:pPr>
          </w:p>
        </w:tc>
        <w:tc>
          <w:tcPr>
            <w:tcW w:w="1535" w:type="dxa"/>
            <w:tcBorders>
              <w:top w:val="nil"/>
              <w:bottom w:val="single" w:color="auto" w:sz="4" w:space="0"/>
            </w:tcBorders>
            <w:vAlign w:val="center"/>
          </w:tcPr>
          <w:p>
            <w:pPr>
              <w:adjustRightInd w:val="0"/>
              <w:snapToGrid w:val="0"/>
              <w:spacing w:line="320" w:lineRule="exact"/>
              <w:jc w:val="center"/>
              <w:textAlignment w:val="baseline"/>
              <w:rPr>
                <w:rFonts w:hint="eastAsia" w:ascii="仿宋" w:hAnsi="仿宋" w:eastAsia="仿宋" w:cs="仿宋"/>
                <w:sz w:val="24"/>
                <w:szCs w:val="24"/>
                <w:highlight w:val="none"/>
              </w:rPr>
            </w:pPr>
            <w:r>
              <w:rPr>
                <w:rFonts w:hint="eastAsia" w:ascii="仿宋" w:hAnsi="仿宋" w:eastAsia="仿宋" w:cs="仿宋"/>
                <w:sz w:val="24"/>
                <w:szCs w:val="24"/>
                <w:highlight w:val="none"/>
              </w:rPr>
              <w:t>联系电话</w:t>
            </w:r>
          </w:p>
        </w:tc>
        <w:tc>
          <w:tcPr>
            <w:tcW w:w="3185" w:type="dxa"/>
            <w:tcBorders>
              <w:top w:val="nil"/>
              <w:bottom w:val="single" w:color="auto" w:sz="4" w:space="0"/>
            </w:tcBorders>
            <w:vAlign w:val="center"/>
          </w:tcPr>
          <w:p>
            <w:pPr>
              <w:adjustRightInd w:val="0"/>
              <w:snapToGrid w:val="0"/>
              <w:spacing w:line="320" w:lineRule="exact"/>
              <w:textAlignment w:val="baseline"/>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194" w:type="dxa"/>
            <w:vMerge w:val="continue"/>
            <w:vAlign w:val="center"/>
          </w:tcPr>
          <w:p>
            <w:pPr>
              <w:adjustRightInd w:val="0"/>
              <w:snapToGrid w:val="0"/>
              <w:spacing w:line="320" w:lineRule="exact"/>
              <w:ind w:left="425"/>
              <w:textAlignment w:val="baseline"/>
              <w:rPr>
                <w:rFonts w:hint="eastAsia" w:ascii="仿宋" w:hAnsi="仿宋" w:eastAsia="仿宋" w:cs="仿宋"/>
                <w:sz w:val="21"/>
                <w:szCs w:val="21"/>
                <w:highlight w:val="none"/>
              </w:rPr>
            </w:pPr>
          </w:p>
        </w:tc>
        <w:tc>
          <w:tcPr>
            <w:tcW w:w="1476" w:type="dxa"/>
            <w:tcBorders>
              <w:top w:val="single" w:color="auto" w:sz="4" w:space="0"/>
              <w:bottom w:val="single" w:color="auto" w:sz="4" w:space="0"/>
            </w:tcBorders>
            <w:vAlign w:val="center"/>
          </w:tcPr>
          <w:p>
            <w:pPr>
              <w:adjustRightInd w:val="0"/>
              <w:snapToGrid w:val="0"/>
              <w:spacing w:line="320" w:lineRule="exact"/>
              <w:jc w:val="center"/>
              <w:textAlignment w:val="baseline"/>
              <w:rPr>
                <w:rFonts w:hint="eastAsia" w:ascii="仿宋" w:hAnsi="仿宋" w:eastAsia="仿宋" w:cs="仿宋"/>
                <w:sz w:val="24"/>
                <w:szCs w:val="24"/>
                <w:highlight w:val="none"/>
              </w:rPr>
            </w:pPr>
            <w:r>
              <w:rPr>
                <w:rFonts w:hint="eastAsia" w:ascii="仿宋" w:hAnsi="仿宋" w:eastAsia="仿宋" w:cs="仿宋"/>
                <w:sz w:val="24"/>
                <w:szCs w:val="24"/>
                <w:highlight w:val="none"/>
              </w:rPr>
              <w:t>电子邮箱</w:t>
            </w:r>
          </w:p>
        </w:tc>
        <w:tc>
          <w:tcPr>
            <w:tcW w:w="7069" w:type="dxa"/>
            <w:gridSpan w:val="3"/>
            <w:tcBorders>
              <w:top w:val="single" w:color="auto" w:sz="4" w:space="0"/>
              <w:bottom w:val="single" w:color="auto" w:sz="4" w:space="0"/>
            </w:tcBorders>
            <w:vAlign w:val="center"/>
          </w:tcPr>
          <w:p>
            <w:pPr>
              <w:adjustRightInd w:val="0"/>
              <w:snapToGrid w:val="0"/>
              <w:spacing w:line="320" w:lineRule="exact"/>
              <w:textAlignment w:val="baseline"/>
              <w:rPr>
                <w:rFonts w:hint="eastAsia" w:ascii="仿宋" w:hAnsi="仿宋" w:eastAsia="仿宋" w:cs="仿宋"/>
                <w:sz w:val="24"/>
                <w:szCs w:val="24"/>
                <w:highlight w:val="none"/>
              </w:rPr>
            </w:pPr>
          </w:p>
        </w:tc>
      </w:tr>
    </w:tbl>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1、请确认参与投标的单位如实填写此表，填写完毕并加盖公章后</w:t>
      </w:r>
      <w:r>
        <w:rPr>
          <w:rFonts w:hint="eastAsia" w:ascii="仿宋" w:hAnsi="仿宋" w:eastAsia="仿宋" w:cs="仿宋"/>
          <w:sz w:val="24"/>
          <w:highlight w:val="none"/>
          <w:lang w:val="en-US" w:eastAsia="zh-CN"/>
        </w:rPr>
        <w:t>协同其他报名资料扫描为一个PDF扫描件，按照公告中要求的命名方式发送至</w:t>
      </w:r>
      <w:r>
        <w:rPr>
          <w:rFonts w:hint="eastAsia" w:ascii="仿宋" w:hAnsi="仿宋" w:eastAsia="仿宋" w:cs="仿宋"/>
          <w:sz w:val="24"/>
          <w:highlight w:val="none"/>
        </w:rPr>
        <w:t>电子信箱：syzbgs@vip.163.com。</w:t>
      </w:r>
    </w:p>
    <w:p>
      <w:pPr>
        <w:spacing w:line="360" w:lineRule="auto"/>
        <w:rPr>
          <w:rFonts w:hint="eastAsia" w:ascii="仿宋" w:hAnsi="仿宋" w:eastAsia="仿宋" w:cs="仿宋"/>
          <w:highlight w:val="none"/>
        </w:rPr>
      </w:pPr>
      <w:r>
        <w:rPr>
          <w:rFonts w:hint="eastAsia" w:ascii="仿宋" w:hAnsi="仿宋" w:eastAsia="仿宋" w:cs="仿宋"/>
          <w:sz w:val="24"/>
          <w:highlight w:val="none"/>
        </w:rPr>
        <w:t>2、投标人报名后投标情况有变化的应及时通知山东三誉招标代理有限公司，否则造成的一切后果由投标人承担，业务电话0531-58185101。</w:t>
      </w:r>
    </w:p>
    <w:p>
      <w:pPr>
        <w:rPr>
          <w:rFonts w:hint="eastAsia" w:ascii="仿宋" w:hAnsi="仿宋" w:eastAsia="仿宋" w:cs="仿宋"/>
          <w:highlight w:val="none"/>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b/>
        <w:sz w:val="24"/>
        <w:szCs w:val="24"/>
      </w:rPr>
      <w:fldChar w:fldCharType="begin"/>
    </w:r>
    <w:r>
      <w:rPr>
        <w:b/>
      </w:rPr>
      <w:instrText xml:space="preserve">PAGE</w:instrText>
    </w:r>
    <w:r>
      <w:rPr>
        <w:b/>
        <w:sz w:val="24"/>
        <w:szCs w:val="24"/>
      </w:rPr>
      <w:fldChar w:fldCharType="separate"/>
    </w:r>
    <w:r>
      <w:rPr>
        <w:b/>
      </w:rPr>
      <w:t>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jgzMmI5ZmUwMzE0MGI5MWNlMTg5OTkzMTBlM2E5NWUifQ=="/>
    <w:docVar w:name="KSO_WPS_MARK_KEY" w:val="ae6fb10e-dc2f-4f0c-9343-de869a896229"/>
  </w:docVars>
  <w:rsids>
    <w:rsidRoot w:val="00F07759"/>
    <w:rsid w:val="00087175"/>
    <w:rsid w:val="000E5393"/>
    <w:rsid w:val="00127753"/>
    <w:rsid w:val="001A2D7D"/>
    <w:rsid w:val="001A7EC4"/>
    <w:rsid w:val="001E6907"/>
    <w:rsid w:val="00294ED8"/>
    <w:rsid w:val="003359FD"/>
    <w:rsid w:val="00385E05"/>
    <w:rsid w:val="0040005E"/>
    <w:rsid w:val="00424F24"/>
    <w:rsid w:val="00442C7F"/>
    <w:rsid w:val="004870F5"/>
    <w:rsid w:val="004D392E"/>
    <w:rsid w:val="00504B46"/>
    <w:rsid w:val="00617E09"/>
    <w:rsid w:val="0066333F"/>
    <w:rsid w:val="006D7DD1"/>
    <w:rsid w:val="006F7A5B"/>
    <w:rsid w:val="00750353"/>
    <w:rsid w:val="00787BCF"/>
    <w:rsid w:val="00824FC9"/>
    <w:rsid w:val="00831AA6"/>
    <w:rsid w:val="008C6072"/>
    <w:rsid w:val="009009E1"/>
    <w:rsid w:val="0097230A"/>
    <w:rsid w:val="009B4864"/>
    <w:rsid w:val="00A833A8"/>
    <w:rsid w:val="00AD036A"/>
    <w:rsid w:val="00AE02E9"/>
    <w:rsid w:val="00AE38F5"/>
    <w:rsid w:val="00B83C31"/>
    <w:rsid w:val="00C035AE"/>
    <w:rsid w:val="00C96F18"/>
    <w:rsid w:val="00CF632D"/>
    <w:rsid w:val="00DA120B"/>
    <w:rsid w:val="00DE53A1"/>
    <w:rsid w:val="00EA2389"/>
    <w:rsid w:val="00F05C60"/>
    <w:rsid w:val="00F06270"/>
    <w:rsid w:val="00F07759"/>
    <w:rsid w:val="00F74A14"/>
    <w:rsid w:val="012208A0"/>
    <w:rsid w:val="013B39D5"/>
    <w:rsid w:val="01B506E8"/>
    <w:rsid w:val="02381A41"/>
    <w:rsid w:val="024E0501"/>
    <w:rsid w:val="02EA521B"/>
    <w:rsid w:val="042B3D4F"/>
    <w:rsid w:val="046D3D86"/>
    <w:rsid w:val="04E72BB1"/>
    <w:rsid w:val="05CA21F9"/>
    <w:rsid w:val="05D654CD"/>
    <w:rsid w:val="06CD2089"/>
    <w:rsid w:val="089F25C6"/>
    <w:rsid w:val="09002B02"/>
    <w:rsid w:val="0961311E"/>
    <w:rsid w:val="0AF34D05"/>
    <w:rsid w:val="0B42259C"/>
    <w:rsid w:val="0B6B6322"/>
    <w:rsid w:val="0C6745F0"/>
    <w:rsid w:val="0C6B6663"/>
    <w:rsid w:val="0CD22C69"/>
    <w:rsid w:val="0D0269A1"/>
    <w:rsid w:val="0D7E729B"/>
    <w:rsid w:val="0E637F68"/>
    <w:rsid w:val="0F2E4A6E"/>
    <w:rsid w:val="0F6D0760"/>
    <w:rsid w:val="0F8A7B0F"/>
    <w:rsid w:val="10002197"/>
    <w:rsid w:val="101073BE"/>
    <w:rsid w:val="103F2D93"/>
    <w:rsid w:val="106629F6"/>
    <w:rsid w:val="108D7E4D"/>
    <w:rsid w:val="109825F0"/>
    <w:rsid w:val="10DC408D"/>
    <w:rsid w:val="12065612"/>
    <w:rsid w:val="121F3C87"/>
    <w:rsid w:val="128450E7"/>
    <w:rsid w:val="136366BA"/>
    <w:rsid w:val="1395152B"/>
    <w:rsid w:val="14263A91"/>
    <w:rsid w:val="14DD7437"/>
    <w:rsid w:val="14E7063D"/>
    <w:rsid w:val="14ED5535"/>
    <w:rsid w:val="152109A0"/>
    <w:rsid w:val="15D93023"/>
    <w:rsid w:val="15DE5ED6"/>
    <w:rsid w:val="164C4D8E"/>
    <w:rsid w:val="172C17A9"/>
    <w:rsid w:val="17493916"/>
    <w:rsid w:val="17790641"/>
    <w:rsid w:val="179A6928"/>
    <w:rsid w:val="17A97DE2"/>
    <w:rsid w:val="17DB5B4C"/>
    <w:rsid w:val="187022FD"/>
    <w:rsid w:val="18EA3261"/>
    <w:rsid w:val="18FD3F6F"/>
    <w:rsid w:val="19096657"/>
    <w:rsid w:val="19A5125A"/>
    <w:rsid w:val="1A2D70B4"/>
    <w:rsid w:val="1A306F84"/>
    <w:rsid w:val="1A833EC2"/>
    <w:rsid w:val="1ABB017E"/>
    <w:rsid w:val="1B75596D"/>
    <w:rsid w:val="1B8062A2"/>
    <w:rsid w:val="1C3A725F"/>
    <w:rsid w:val="1CD62B36"/>
    <w:rsid w:val="1CE21F90"/>
    <w:rsid w:val="1DAE7DCF"/>
    <w:rsid w:val="1DFA06A3"/>
    <w:rsid w:val="1E1038E4"/>
    <w:rsid w:val="1E9820B0"/>
    <w:rsid w:val="1EFA5CD2"/>
    <w:rsid w:val="1F3969C0"/>
    <w:rsid w:val="1F4262AB"/>
    <w:rsid w:val="1FBC0EEE"/>
    <w:rsid w:val="206378E1"/>
    <w:rsid w:val="20AC270D"/>
    <w:rsid w:val="20AF1FA9"/>
    <w:rsid w:val="211F423F"/>
    <w:rsid w:val="217D69B9"/>
    <w:rsid w:val="219C4862"/>
    <w:rsid w:val="21BC4297"/>
    <w:rsid w:val="220A4192"/>
    <w:rsid w:val="22343EB9"/>
    <w:rsid w:val="22901FF9"/>
    <w:rsid w:val="2299232C"/>
    <w:rsid w:val="22F0607C"/>
    <w:rsid w:val="233D2C3A"/>
    <w:rsid w:val="23492DD2"/>
    <w:rsid w:val="23804CB9"/>
    <w:rsid w:val="23A60508"/>
    <w:rsid w:val="23B2795D"/>
    <w:rsid w:val="24401449"/>
    <w:rsid w:val="251E4F34"/>
    <w:rsid w:val="25353F86"/>
    <w:rsid w:val="253B43C5"/>
    <w:rsid w:val="25F52BCA"/>
    <w:rsid w:val="2634607D"/>
    <w:rsid w:val="2671336B"/>
    <w:rsid w:val="27025F5B"/>
    <w:rsid w:val="2761134E"/>
    <w:rsid w:val="28185678"/>
    <w:rsid w:val="28443B5F"/>
    <w:rsid w:val="28C65CBE"/>
    <w:rsid w:val="28C860F7"/>
    <w:rsid w:val="29375116"/>
    <w:rsid w:val="298C5094"/>
    <w:rsid w:val="29B70890"/>
    <w:rsid w:val="29D16594"/>
    <w:rsid w:val="29FD2DF1"/>
    <w:rsid w:val="2A205B87"/>
    <w:rsid w:val="2A224219"/>
    <w:rsid w:val="2AF30D64"/>
    <w:rsid w:val="2B572B47"/>
    <w:rsid w:val="2B8C730A"/>
    <w:rsid w:val="2CAB1F8D"/>
    <w:rsid w:val="2DFF4C45"/>
    <w:rsid w:val="2E0C1AB8"/>
    <w:rsid w:val="2E2D7AE9"/>
    <w:rsid w:val="2E3D58F0"/>
    <w:rsid w:val="2EE8585B"/>
    <w:rsid w:val="2F380C61"/>
    <w:rsid w:val="2FB322B7"/>
    <w:rsid w:val="2FC84E3A"/>
    <w:rsid w:val="308C7947"/>
    <w:rsid w:val="31A61791"/>
    <w:rsid w:val="31C56881"/>
    <w:rsid w:val="31D73940"/>
    <w:rsid w:val="33B10D29"/>
    <w:rsid w:val="34766267"/>
    <w:rsid w:val="351A272F"/>
    <w:rsid w:val="353C01A6"/>
    <w:rsid w:val="355A3E14"/>
    <w:rsid w:val="35E05426"/>
    <w:rsid w:val="36952DD5"/>
    <w:rsid w:val="37685518"/>
    <w:rsid w:val="37775DB9"/>
    <w:rsid w:val="391D3D61"/>
    <w:rsid w:val="395150CA"/>
    <w:rsid w:val="3A8D15F7"/>
    <w:rsid w:val="3B245E62"/>
    <w:rsid w:val="3B3140E6"/>
    <w:rsid w:val="3B8E718B"/>
    <w:rsid w:val="3B940012"/>
    <w:rsid w:val="3BA02539"/>
    <w:rsid w:val="3BD715E3"/>
    <w:rsid w:val="3D6101B3"/>
    <w:rsid w:val="3DAA36C5"/>
    <w:rsid w:val="3E8E7EB6"/>
    <w:rsid w:val="3EA96452"/>
    <w:rsid w:val="3EE50E13"/>
    <w:rsid w:val="3F506B7A"/>
    <w:rsid w:val="3FA45657"/>
    <w:rsid w:val="3FC424E1"/>
    <w:rsid w:val="40494590"/>
    <w:rsid w:val="404B3A6E"/>
    <w:rsid w:val="40687B37"/>
    <w:rsid w:val="40884242"/>
    <w:rsid w:val="40950B98"/>
    <w:rsid w:val="40CF0912"/>
    <w:rsid w:val="414D39CE"/>
    <w:rsid w:val="41D73C80"/>
    <w:rsid w:val="431C5F81"/>
    <w:rsid w:val="43225F59"/>
    <w:rsid w:val="43426EC1"/>
    <w:rsid w:val="4369452A"/>
    <w:rsid w:val="438644AA"/>
    <w:rsid w:val="43CA7942"/>
    <w:rsid w:val="44151069"/>
    <w:rsid w:val="45071372"/>
    <w:rsid w:val="451F48EE"/>
    <w:rsid w:val="454F66D8"/>
    <w:rsid w:val="4558609E"/>
    <w:rsid w:val="457A2E3A"/>
    <w:rsid w:val="45855E35"/>
    <w:rsid w:val="45F31230"/>
    <w:rsid w:val="464F52D7"/>
    <w:rsid w:val="46E46B3F"/>
    <w:rsid w:val="47111A67"/>
    <w:rsid w:val="479478A0"/>
    <w:rsid w:val="49375E89"/>
    <w:rsid w:val="499D08B1"/>
    <w:rsid w:val="49E00010"/>
    <w:rsid w:val="4AE25091"/>
    <w:rsid w:val="4B991A97"/>
    <w:rsid w:val="4BE1690E"/>
    <w:rsid w:val="4C024CD6"/>
    <w:rsid w:val="4DE507C2"/>
    <w:rsid w:val="4E094EDD"/>
    <w:rsid w:val="4E39053A"/>
    <w:rsid w:val="4F664640"/>
    <w:rsid w:val="4FB764FC"/>
    <w:rsid w:val="503E2A09"/>
    <w:rsid w:val="504E07CA"/>
    <w:rsid w:val="505912F5"/>
    <w:rsid w:val="50637B38"/>
    <w:rsid w:val="506C051D"/>
    <w:rsid w:val="50F316BC"/>
    <w:rsid w:val="527E4FBE"/>
    <w:rsid w:val="52EF42DE"/>
    <w:rsid w:val="534B5D10"/>
    <w:rsid w:val="551A14A5"/>
    <w:rsid w:val="55FD043C"/>
    <w:rsid w:val="56BF5AA4"/>
    <w:rsid w:val="571B1C31"/>
    <w:rsid w:val="57C03084"/>
    <w:rsid w:val="57C2358D"/>
    <w:rsid w:val="57DE52D5"/>
    <w:rsid w:val="585F7DC6"/>
    <w:rsid w:val="59064B47"/>
    <w:rsid w:val="5A1C5082"/>
    <w:rsid w:val="5A6C6EC0"/>
    <w:rsid w:val="5AA159FD"/>
    <w:rsid w:val="5AB31E7E"/>
    <w:rsid w:val="5AC9471C"/>
    <w:rsid w:val="5B424D5F"/>
    <w:rsid w:val="5B49165D"/>
    <w:rsid w:val="5B8A1302"/>
    <w:rsid w:val="5C386706"/>
    <w:rsid w:val="5C837F8B"/>
    <w:rsid w:val="5C8A31FB"/>
    <w:rsid w:val="5D245AC0"/>
    <w:rsid w:val="5DCD6ED7"/>
    <w:rsid w:val="5DF94D6D"/>
    <w:rsid w:val="5E12718B"/>
    <w:rsid w:val="5F4D0687"/>
    <w:rsid w:val="5F4E2C09"/>
    <w:rsid w:val="5F516D76"/>
    <w:rsid w:val="6026032C"/>
    <w:rsid w:val="60602346"/>
    <w:rsid w:val="60C1653D"/>
    <w:rsid w:val="61032FD2"/>
    <w:rsid w:val="61304244"/>
    <w:rsid w:val="61390A98"/>
    <w:rsid w:val="625A0266"/>
    <w:rsid w:val="626B719B"/>
    <w:rsid w:val="62744A27"/>
    <w:rsid w:val="630C2E3C"/>
    <w:rsid w:val="635F160D"/>
    <w:rsid w:val="639C3A88"/>
    <w:rsid w:val="641106C5"/>
    <w:rsid w:val="648A5168"/>
    <w:rsid w:val="65722563"/>
    <w:rsid w:val="660A1885"/>
    <w:rsid w:val="66E74C08"/>
    <w:rsid w:val="67A46833"/>
    <w:rsid w:val="6864098F"/>
    <w:rsid w:val="68A6679F"/>
    <w:rsid w:val="68A9611A"/>
    <w:rsid w:val="68DF2A56"/>
    <w:rsid w:val="6943445A"/>
    <w:rsid w:val="69E947AF"/>
    <w:rsid w:val="6A77304C"/>
    <w:rsid w:val="6A8C16D9"/>
    <w:rsid w:val="6AF532DC"/>
    <w:rsid w:val="6AF91AF5"/>
    <w:rsid w:val="6B8321D1"/>
    <w:rsid w:val="6C1B4FD6"/>
    <w:rsid w:val="6D0039E6"/>
    <w:rsid w:val="6D600B99"/>
    <w:rsid w:val="6DFF121E"/>
    <w:rsid w:val="6E4B1CB1"/>
    <w:rsid w:val="6E716C56"/>
    <w:rsid w:val="6EF2290D"/>
    <w:rsid w:val="6FD31DFE"/>
    <w:rsid w:val="7019449F"/>
    <w:rsid w:val="705B05D0"/>
    <w:rsid w:val="708B638F"/>
    <w:rsid w:val="708E04C5"/>
    <w:rsid w:val="709D57C8"/>
    <w:rsid w:val="70F4233C"/>
    <w:rsid w:val="70FD5A41"/>
    <w:rsid w:val="71071DAA"/>
    <w:rsid w:val="71AA67BF"/>
    <w:rsid w:val="71E6726A"/>
    <w:rsid w:val="71FE2EF0"/>
    <w:rsid w:val="732433BA"/>
    <w:rsid w:val="733C35D5"/>
    <w:rsid w:val="73692775"/>
    <w:rsid w:val="73E233A6"/>
    <w:rsid w:val="74400F6C"/>
    <w:rsid w:val="748F4ADC"/>
    <w:rsid w:val="751A7727"/>
    <w:rsid w:val="75427BF8"/>
    <w:rsid w:val="756538F4"/>
    <w:rsid w:val="7667358E"/>
    <w:rsid w:val="7895679E"/>
    <w:rsid w:val="78A22C2A"/>
    <w:rsid w:val="78E5635C"/>
    <w:rsid w:val="790F40FC"/>
    <w:rsid w:val="792B0B52"/>
    <w:rsid w:val="7AA82E41"/>
    <w:rsid w:val="7BD81B9B"/>
    <w:rsid w:val="7CA47EC1"/>
    <w:rsid w:val="7E7F5A81"/>
    <w:rsid w:val="7F690716"/>
    <w:rsid w:val="7FBD26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2"/>
    <w:autoRedefine/>
    <w:qFormat/>
    <w:uiPriority w:val="0"/>
    <w:pPr>
      <w:jc w:val="center"/>
      <w:outlineLvl w:val="0"/>
    </w:pPr>
    <w:rPr>
      <w:b/>
      <w:kern w:val="44"/>
      <w:sz w:val="44"/>
    </w:rPr>
  </w:style>
  <w:style w:type="paragraph" w:styleId="2">
    <w:name w:val="heading 2"/>
    <w:basedOn w:val="1"/>
    <w:next w:val="1"/>
    <w:autoRedefine/>
    <w:qFormat/>
    <w:uiPriority w:val="0"/>
    <w:pPr>
      <w:keepNext/>
      <w:keepLines/>
      <w:topLinePunct/>
      <w:adjustRightInd w:val="0"/>
      <w:snapToGrid w:val="0"/>
      <w:spacing w:beforeLines="80" w:afterLines="80"/>
      <w:outlineLvl w:val="1"/>
    </w:pPr>
    <w:rPr>
      <w:rFonts w:ascii="Arial" w:hAnsi="Arial" w:eastAsia="黑体"/>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4">
    <w:name w:val="Balloon Text"/>
    <w:basedOn w:val="1"/>
    <w:link w:val="14"/>
    <w:autoRedefine/>
    <w:semiHidden/>
    <w:unhideWhenUsed/>
    <w:qFormat/>
    <w:uiPriority w:val="99"/>
    <w:rPr>
      <w:sz w:val="18"/>
      <w:szCs w:val="18"/>
    </w:rPr>
  </w:style>
  <w:style w:type="paragraph" w:styleId="5">
    <w:name w:val="footer"/>
    <w:basedOn w:val="1"/>
    <w:link w:val="11"/>
    <w:autoRedefine/>
    <w:unhideWhenUsed/>
    <w:qFormat/>
    <w:uiPriority w:val="99"/>
    <w:pPr>
      <w:tabs>
        <w:tab w:val="center" w:pos="4153"/>
        <w:tab w:val="right" w:pos="8306"/>
      </w:tabs>
      <w:snapToGrid w:val="0"/>
      <w:jc w:val="left"/>
    </w:pPr>
    <w:rPr>
      <w:sz w:val="18"/>
      <w:szCs w:val="18"/>
    </w:rPr>
  </w:style>
  <w:style w:type="paragraph" w:styleId="6">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autoRedefine/>
    <w:qFormat/>
    <w:uiPriority w:val="99"/>
    <w:rPr>
      <w:color w:val="0000FF"/>
      <w:u w:val="single"/>
    </w:rPr>
  </w:style>
  <w:style w:type="character" w:customStyle="1" w:styleId="10">
    <w:name w:val="页眉 Char"/>
    <w:basedOn w:val="8"/>
    <w:link w:val="6"/>
    <w:autoRedefine/>
    <w:qFormat/>
    <w:uiPriority w:val="99"/>
    <w:rPr>
      <w:sz w:val="18"/>
      <w:szCs w:val="18"/>
    </w:rPr>
  </w:style>
  <w:style w:type="character" w:customStyle="1" w:styleId="11">
    <w:name w:val="页脚 Char"/>
    <w:basedOn w:val="8"/>
    <w:link w:val="5"/>
    <w:autoRedefine/>
    <w:qFormat/>
    <w:uiPriority w:val="99"/>
    <w:rPr>
      <w:sz w:val="18"/>
      <w:szCs w:val="18"/>
    </w:rPr>
  </w:style>
  <w:style w:type="character" w:customStyle="1" w:styleId="12">
    <w:name w:val="标题 1 Char"/>
    <w:basedOn w:val="8"/>
    <w:link w:val="3"/>
    <w:autoRedefine/>
    <w:qFormat/>
    <w:uiPriority w:val="0"/>
    <w:rPr>
      <w:rFonts w:ascii="Times New Roman" w:hAnsi="Times New Roman" w:eastAsia="宋体" w:cs="Times New Roman"/>
      <w:b/>
      <w:kern w:val="44"/>
      <w:sz w:val="44"/>
      <w:szCs w:val="20"/>
    </w:rPr>
  </w:style>
  <w:style w:type="paragraph" w:customStyle="1" w:styleId="13">
    <w:name w:val="Normal_1"/>
    <w:autoRedefine/>
    <w:qFormat/>
    <w:uiPriority w:val="0"/>
    <w:pPr>
      <w:widowControl w:val="0"/>
      <w:jc w:val="both"/>
    </w:pPr>
    <w:rPr>
      <w:rFonts w:ascii="Times New Roman" w:hAnsi="Times New Roman" w:eastAsia="宋体" w:cs="Times New Roman"/>
      <w:lang w:val="en-US" w:eastAsia="zh-CN" w:bidi="ar-SA"/>
    </w:rPr>
  </w:style>
  <w:style w:type="character" w:customStyle="1" w:styleId="14">
    <w:name w:val="批注框文本 Char"/>
    <w:basedOn w:val="8"/>
    <w:link w:val="4"/>
    <w:autoRedefine/>
    <w:semiHidden/>
    <w:qFormat/>
    <w:uiPriority w:val="99"/>
    <w:rPr>
      <w:rFonts w:ascii="Times New Roman" w:hAnsi="Times New Roman" w:eastAsia="宋体" w:cs="Times New Roman"/>
      <w:sz w:val="18"/>
      <w:szCs w:val="18"/>
    </w:rPr>
  </w:style>
  <w:style w:type="paragraph" w:customStyle="1" w:styleId="15">
    <w:name w:val="No Spacing"/>
    <w:autoRedefine/>
    <w:qFormat/>
    <w:uiPriority w:val="1"/>
    <w:rPr>
      <w:rFonts w:ascii="宋体" w:hAnsi="宋体" w:eastAsia="宋体" w:cs="宋体"/>
      <w:kern w:val="0"/>
      <w:sz w:val="24"/>
      <w:szCs w:val="24"/>
      <w:lang w:val="en-US" w:eastAsia="zh-CN" w:bidi="ar-SA"/>
    </w:rPr>
  </w:style>
  <w:style w:type="paragraph" w:styleId="16">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2768</Words>
  <Characters>3195</Characters>
  <Lines>28</Lines>
  <Paragraphs>8</Paragraphs>
  <TotalTime>1</TotalTime>
  <ScaleCrop>false</ScaleCrop>
  <LinksUpToDate>false</LinksUpToDate>
  <CharactersWithSpaces>3215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2021-02-01T07:47:00Z</dcterms:created>
  <dc:creator>CX2020111</dc:creator>
  <cp:lastModifiedBy>企业用户_290563381</cp:lastModifiedBy>
  <dcterms:modified xsi:type="dcterms:W3CDTF">2024-04-28T14:00:20Z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6F2B01104285491D858606FBE43B4915</vt:lpwstr>
  </property>
</Properties>
</file>