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jc w:val="center"/>
        <w:rPr>
          <w:rFonts w:hint="eastAsia" w:ascii="仿宋" w:hAnsi="仿宋" w:eastAsia="仿宋" w:cs="仿宋"/>
          <w:b/>
          <w:sz w:val="28"/>
          <w:szCs w:val="28"/>
          <w:highlight w:val="none"/>
          <w:lang w:val="en-US" w:eastAsia="zh-CN"/>
        </w:rPr>
      </w:pPr>
      <w:r>
        <w:rPr>
          <w:rFonts w:hint="eastAsia" w:ascii="仿宋" w:hAnsi="仿宋" w:eastAsia="仿宋" w:cs="仿宋"/>
          <w:b/>
          <w:sz w:val="28"/>
          <w:szCs w:val="28"/>
          <w:highlight w:val="none"/>
        </w:rPr>
        <w:t>国网智能科技股份有限公司</w:t>
      </w:r>
      <w:r>
        <w:rPr>
          <w:rFonts w:hint="eastAsia" w:ascii="仿宋" w:hAnsi="仿宋" w:eastAsia="仿宋" w:cs="仿宋"/>
          <w:b/>
          <w:sz w:val="28"/>
          <w:szCs w:val="28"/>
          <w:highlight w:val="none"/>
          <w:lang w:val="en-US" w:eastAsia="zh-CN"/>
        </w:rPr>
        <w:t>自动机场组合采购项目</w:t>
      </w:r>
    </w:p>
    <w:p>
      <w:pPr>
        <w:adjustRightInd w:val="0"/>
        <w:snapToGrid w:val="0"/>
        <w:spacing w:before="100" w:beforeAutospacing="1" w:after="100" w:afterAutospacing="1"/>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招标公告</w:t>
      </w:r>
    </w:p>
    <w:p>
      <w:pPr>
        <w:adjustRightInd w:val="0"/>
        <w:snapToGrid w:val="0"/>
        <w:jc w:val="center"/>
        <w:rPr>
          <w:rFonts w:hint="eastAsia" w:ascii="仿宋" w:hAnsi="仿宋" w:eastAsia="仿宋" w:cs="仿宋"/>
          <w:b w:val="0"/>
          <w:bCs w:val="0"/>
          <w:color w:val="000000"/>
          <w:highlight w:val="none"/>
        </w:rPr>
      </w:pPr>
      <w:r>
        <w:rPr>
          <w:rFonts w:hint="eastAsia" w:ascii="仿宋" w:hAnsi="仿宋" w:eastAsia="仿宋" w:cs="仿宋"/>
          <w:b w:val="0"/>
          <w:bCs w:val="0"/>
          <w:color w:val="000000"/>
          <w:highlight w:val="none"/>
        </w:rPr>
        <w:t>（招标编号：</w:t>
      </w:r>
      <w:r>
        <w:rPr>
          <w:rFonts w:hint="eastAsia" w:ascii="仿宋" w:hAnsi="仿宋" w:eastAsia="仿宋" w:cs="仿宋"/>
          <w:b w:val="0"/>
          <w:bCs w:val="0"/>
          <w:color w:val="000000"/>
          <w:highlight w:val="none"/>
          <w:lang w:val="en-US" w:eastAsia="zh-CN"/>
        </w:rPr>
        <w:t>SGAI2407-0621-WZDXZB-SY08</w:t>
      </w:r>
      <w:r>
        <w:rPr>
          <w:rFonts w:hint="eastAsia" w:ascii="仿宋" w:hAnsi="仿宋" w:eastAsia="仿宋" w:cs="仿宋"/>
          <w:b w:val="0"/>
          <w:bCs w:val="0"/>
          <w:color w:val="000000"/>
          <w:szCs w:val="22"/>
          <w:highlight w:val="none"/>
          <w:lang w:val="en-US" w:eastAsia="zh-CN"/>
        </w:rPr>
        <w:t xml:space="preserve"> </w:t>
      </w:r>
      <w:r>
        <w:rPr>
          <w:rFonts w:hint="eastAsia" w:ascii="仿宋" w:hAnsi="仿宋" w:eastAsia="仿宋" w:cs="仿宋"/>
          <w:b w:val="0"/>
          <w:bCs w:val="0"/>
          <w:color w:val="000000"/>
          <w:highlight w:val="none"/>
        </w:rPr>
        <w:t>）</w:t>
      </w:r>
    </w:p>
    <w:p>
      <w:pPr>
        <w:spacing w:line="400" w:lineRule="exact"/>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1.招标条件</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本招标项目资金已落实，招标人为国网智能科技股份有限公司。项目已具备招标条件，现对该批项目进行公开招标。招标人委托</w:t>
      </w:r>
      <w:r>
        <w:rPr>
          <w:rFonts w:hint="eastAsia" w:ascii="仿宋" w:hAnsi="仿宋" w:eastAsia="仿宋" w:cs="仿宋"/>
          <w:b w:val="0"/>
          <w:bCs w:val="0"/>
          <w:highlight w:val="none"/>
          <w:lang w:val="en-US" w:eastAsia="zh-CN"/>
        </w:rPr>
        <w:t>山东三誉招标代理</w:t>
      </w:r>
      <w:r>
        <w:rPr>
          <w:rFonts w:hint="eastAsia" w:ascii="仿宋" w:hAnsi="仿宋" w:eastAsia="仿宋" w:cs="仿宋"/>
          <w:b w:val="0"/>
          <w:bCs w:val="0"/>
          <w:highlight w:val="none"/>
        </w:rPr>
        <w:t>有限公司（以下简称“招标代理机构”），采用公开招标方式邀请合格投标人（以下简称“投标人”）就国网智能科技股份有限公司</w:t>
      </w:r>
      <w:r>
        <w:rPr>
          <w:rFonts w:hint="eastAsia" w:ascii="仿宋" w:hAnsi="仿宋" w:eastAsia="仿宋" w:cs="仿宋"/>
          <w:b w:val="0"/>
          <w:bCs w:val="0"/>
          <w:highlight w:val="none"/>
          <w:lang w:val="en-US" w:eastAsia="zh-CN"/>
        </w:rPr>
        <w:t>自动机场组合采购项目</w:t>
      </w:r>
      <w:r>
        <w:rPr>
          <w:rFonts w:hint="eastAsia" w:ascii="仿宋" w:hAnsi="仿宋" w:eastAsia="仿宋" w:cs="仿宋"/>
          <w:b w:val="0"/>
          <w:bCs w:val="0"/>
          <w:highlight w:val="none"/>
        </w:rPr>
        <w:t>提交密封的有竞争性的投标文件。</w:t>
      </w:r>
    </w:p>
    <w:p>
      <w:pPr>
        <w:spacing w:line="400" w:lineRule="exact"/>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2.招标范围</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招标范围详见附件1：招标需求一览表。</w:t>
      </w:r>
      <w:bookmarkStart w:id="17" w:name="_GoBack"/>
      <w:bookmarkEnd w:id="17"/>
    </w:p>
    <w:p>
      <w:pPr>
        <w:spacing w:line="400" w:lineRule="exact"/>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3.投标人资格要求</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本次招标要求投标人须为中华人民共和国境内依法注册的法人或其他组织，须具备相应货物的供货能力，并在人员、设备、资金等方面具有保障如期交付等承担采购项目的能力。除特别注明外，这些资格、资质、业绩均系投标人本人或者其代理或外协产品制造商本人所拥有的权利权益。</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3.1 通用资格要求：</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（1）若投标人为制造商，必须具有生产投标产品所需的生产场地、生产设备、产品及原材料检测设备的能力。</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2）若投标人为制造商，设计制造过满足专用资质业绩要求的相同结构、相同型式、同等或同类型或以上技术规格的产品。在与规范相同或较规范更严格的条件下，该产品在招标文件规定年限内的供货数量满足招标文件的要求。</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（3）如招标人要求所投产品需具有有效试验报告，则有效试验报告由权威专业检验检测机构出具，且报告结论数据满足本次招标技术规范要求。各类试验报告均系针对具体型式规格产品的试验报告。</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4）若投标人为制造商，外购外协原材料、配套元件和外部委托加工及进口散装的部件应符合本招标文件技术规范要求。同时，投标人应具备对上述材料、元件和部件进行进厂验收所需的检验制度、检测手段和能力，和由材料、元件和部件供应商提供的检测合格证明，并满足技术规范对外购外协组件材料第三人资质业绩和技术水平的要求。原材料组部件管理具有可追溯性。</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（5）取得国家法律、法规、部门规章及规范标准规定的有效许可证。取得招标文件要求的有效认证证书。</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（6）应有良好的财务状况和商业信用。</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（7）若投标人为制造商，必须具有生产投标产品所需工序的工艺文件、作业指导书，且能保证产品生产的需要。各个工序按工艺文件执行，并具有可追溯性。</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（8）根据《</w:t>
      </w:r>
      <w:r>
        <w:rPr>
          <w:rFonts w:hint="eastAsia" w:ascii="仿宋" w:hAnsi="仿宋" w:eastAsia="仿宋" w:cs="仿宋"/>
          <w:b w:val="0"/>
          <w:bCs w:val="0"/>
          <w:highlight w:val="none"/>
          <w:lang w:eastAsia="zh-CN"/>
        </w:rPr>
        <w:t>国家电网有限公司供应商关系管理办法</w:t>
      </w:r>
      <w:r>
        <w:rPr>
          <w:rFonts w:hint="eastAsia" w:ascii="仿宋" w:hAnsi="仿宋" w:eastAsia="仿宋" w:cs="仿宋"/>
          <w:b w:val="0"/>
          <w:bCs w:val="0"/>
          <w:highlight w:val="none"/>
        </w:rPr>
        <w:t>》的规定，若</w:t>
      </w:r>
      <w:r>
        <w:rPr>
          <w:rFonts w:hint="eastAsia" w:ascii="仿宋" w:hAnsi="仿宋" w:eastAsia="仿宋" w:cs="仿宋"/>
          <w:b w:val="0"/>
          <w:bCs w:val="0"/>
          <w:highlight w:val="none"/>
          <w:lang w:val="en-US" w:eastAsia="zh-CN"/>
        </w:rPr>
        <w:t>投标</w:t>
      </w:r>
      <w:r>
        <w:rPr>
          <w:rFonts w:hint="eastAsia" w:ascii="仿宋" w:hAnsi="仿宋" w:eastAsia="仿宋" w:cs="仿宋"/>
          <w:b w:val="0"/>
          <w:bCs w:val="0"/>
          <w:highlight w:val="none"/>
        </w:rPr>
        <w:t>人为制造商，存在导致其被暂停</w:t>
      </w:r>
      <w:r>
        <w:rPr>
          <w:rFonts w:hint="eastAsia" w:ascii="仿宋" w:hAnsi="仿宋" w:eastAsia="仿宋" w:cs="仿宋"/>
          <w:b w:val="0"/>
          <w:bCs w:val="0"/>
          <w:highlight w:val="none"/>
          <w:lang w:val="en-US" w:eastAsia="zh-CN"/>
        </w:rPr>
        <w:t>中标</w:t>
      </w:r>
      <w:r>
        <w:rPr>
          <w:rFonts w:hint="eastAsia" w:ascii="仿宋" w:hAnsi="仿宋" w:eastAsia="仿宋" w:cs="仿宋"/>
          <w:b w:val="0"/>
          <w:bCs w:val="0"/>
          <w:highlight w:val="none"/>
        </w:rPr>
        <w:t>资格或取消</w:t>
      </w:r>
      <w:r>
        <w:rPr>
          <w:rFonts w:hint="eastAsia" w:ascii="仿宋" w:hAnsi="仿宋" w:eastAsia="仿宋" w:cs="仿宋"/>
          <w:b w:val="0"/>
          <w:bCs w:val="0"/>
          <w:highlight w:val="none"/>
          <w:lang w:val="en-US" w:eastAsia="zh-CN"/>
        </w:rPr>
        <w:t>中标</w:t>
      </w:r>
      <w:r>
        <w:rPr>
          <w:rFonts w:hint="eastAsia" w:ascii="仿宋" w:hAnsi="仿宋" w:eastAsia="仿宋" w:cs="仿宋"/>
          <w:b w:val="0"/>
          <w:bCs w:val="0"/>
          <w:highlight w:val="none"/>
        </w:rPr>
        <w:t>资格的不良行为且在处理有效期内的，</w:t>
      </w:r>
      <w:r>
        <w:rPr>
          <w:rFonts w:hint="eastAsia" w:ascii="仿宋" w:hAnsi="仿宋" w:eastAsia="仿宋" w:cs="仿宋"/>
          <w:b w:val="0"/>
          <w:bCs w:val="0"/>
          <w:highlight w:val="none"/>
          <w:lang w:val="en-US" w:eastAsia="zh-CN"/>
        </w:rPr>
        <w:t>投标人</w:t>
      </w:r>
      <w:r>
        <w:rPr>
          <w:rFonts w:hint="eastAsia" w:ascii="仿宋" w:hAnsi="仿宋" w:eastAsia="仿宋" w:cs="仿宋"/>
          <w:b w:val="0"/>
          <w:bCs w:val="0"/>
          <w:highlight w:val="none"/>
        </w:rPr>
        <w:t>在投标截止之日至中标公告发布之前，任一日在不良行为处理期内的，均适用不良行为处理结果。或</w:t>
      </w:r>
      <w:r>
        <w:rPr>
          <w:rFonts w:hint="eastAsia" w:ascii="仿宋" w:hAnsi="仿宋" w:eastAsia="仿宋" w:cs="仿宋"/>
          <w:b w:val="0"/>
          <w:bCs w:val="0"/>
          <w:highlight w:val="none"/>
          <w:lang w:val="en-US" w:eastAsia="zh-CN"/>
        </w:rPr>
        <w:t>投标</w:t>
      </w:r>
      <w:r>
        <w:rPr>
          <w:rFonts w:hint="eastAsia" w:ascii="仿宋" w:hAnsi="仿宋" w:eastAsia="仿宋" w:cs="仿宋"/>
          <w:b w:val="0"/>
          <w:bCs w:val="0"/>
          <w:highlight w:val="none"/>
        </w:rPr>
        <w:t>人存在触发《</w:t>
      </w:r>
      <w:r>
        <w:rPr>
          <w:rFonts w:hint="eastAsia" w:ascii="仿宋" w:hAnsi="仿宋" w:eastAsia="仿宋" w:cs="仿宋"/>
          <w:b w:val="0"/>
          <w:bCs w:val="0"/>
          <w:highlight w:val="none"/>
          <w:lang w:eastAsia="zh-CN"/>
        </w:rPr>
        <w:t>国家电网有限公司供应商关系管理办法</w:t>
      </w:r>
      <w:r>
        <w:rPr>
          <w:rFonts w:hint="eastAsia" w:ascii="仿宋" w:hAnsi="仿宋" w:eastAsia="仿宋" w:cs="仿宋"/>
          <w:b w:val="0"/>
          <w:bCs w:val="0"/>
          <w:highlight w:val="none"/>
        </w:rPr>
        <w:t>》第</w:t>
      </w:r>
      <w:r>
        <w:rPr>
          <w:rFonts w:hint="eastAsia" w:ascii="仿宋" w:hAnsi="仿宋" w:eastAsia="仿宋" w:cs="仿宋"/>
          <w:b w:val="0"/>
          <w:bCs w:val="0"/>
          <w:highlight w:val="none"/>
          <w:lang w:val="en-US" w:eastAsia="zh-CN"/>
        </w:rPr>
        <w:t>六</w:t>
      </w:r>
      <w:r>
        <w:rPr>
          <w:rFonts w:hint="eastAsia" w:ascii="仿宋" w:hAnsi="仿宋" w:eastAsia="仿宋" w:cs="仿宋"/>
          <w:b w:val="0"/>
          <w:bCs w:val="0"/>
          <w:highlight w:val="none"/>
        </w:rPr>
        <w:t>十三条重大问题“熔断机制”情形的，其投标将被否决。若</w:t>
      </w:r>
      <w:r>
        <w:rPr>
          <w:rFonts w:hint="eastAsia" w:ascii="仿宋" w:hAnsi="仿宋" w:eastAsia="仿宋" w:cs="仿宋"/>
          <w:b w:val="0"/>
          <w:bCs w:val="0"/>
          <w:highlight w:val="none"/>
          <w:lang w:val="en-US" w:eastAsia="zh-CN"/>
        </w:rPr>
        <w:t>投标</w:t>
      </w:r>
      <w:r>
        <w:rPr>
          <w:rFonts w:hint="eastAsia" w:ascii="仿宋" w:hAnsi="仿宋" w:eastAsia="仿宋" w:cs="仿宋"/>
          <w:b w:val="0"/>
          <w:bCs w:val="0"/>
          <w:highlight w:val="none"/>
        </w:rPr>
        <w:t>人为代理商，</w:t>
      </w:r>
      <w:r>
        <w:rPr>
          <w:rFonts w:hint="eastAsia" w:ascii="仿宋" w:hAnsi="仿宋" w:eastAsia="仿宋" w:cs="仿宋"/>
          <w:b w:val="0"/>
          <w:bCs w:val="0"/>
          <w:highlight w:val="none"/>
          <w:lang w:val="en-US" w:eastAsia="zh-CN"/>
        </w:rPr>
        <w:t>投标</w:t>
      </w:r>
      <w:r>
        <w:rPr>
          <w:rFonts w:hint="eastAsia" w:ascii="仿宋" w:hAnsi="仿宋" w:eastAsia="仿宋" w:cs="仿宋"/>
          <w:b w:val="0"/>
          <w:bCs w:val="0"/>
          <w:highlight w:val="none"/>
        </w:rPr>
        <w:t>人或其代理产品的制造商存在导致其被暂停</w:t>
      </w:r>
      <w:r>
        <w:rPr>
          <w:rFonts w:hint="eastAsia" w:ascii="仿宋" w:hAnsi="仿宋" w:eastAsia="仿宋" w:cs="仿宋"/>
          <w:b w:val="0"/>
          <w:bCs w:val="0"/>
          <w:highlight w:val="none"/>
          <w:lang w:val="en-US" w:eastAsia="zh-CN"/>
        </w:rPr>
        <w:t>中标</w:t>
      </w:r>
      <w:r>
        <w:rPr>
          <w:rFonts w:hint="eastAsia" w:ascii="仿宋" w:hAnsi="仿宋" w:eastAsia="仿宋" w:cs="仿宋"/>
          <w:b w:val="0"/>
          <w:bCs w:val="0"/>
          <w:highlight w:val="none"/>
        </w:rPr>
        <w:t>资格或取消</w:t>
      </w:r>
      <w:r>
        <w:rPr>
          <w:rFonts w:hint="eastAsia" w:ascii="仿宋" w:hAnsi="仿宋" w:eastAsia="仿宋" w:cs="仿宋"/>
          <w:b w:val="0"/>
          <w:bCs w:val="0"/>
          <w:highlight w:val="none"/>
          <w:lang w:val="en-US" w:eastAsia="zh-CN"/>
        </w:rPr>
        <w:t>中标</w:t>
      </w:r>
      <w:r>
        <w:rPr>
          <w:rFonts w:hint="eastAsia" w:ascii="仿宋" w:hAnsi="仿宋" w:eastAsia="仿宋" w:cs="仿宋"/>
          <w:b w:val="0"/>
          <w:bCs w:val="0"/>
          <w:highlight w:val="none"/>
        </w:rPr>
        <w:t>资格的不良行为且在处理有效期内的，</w:t>
      </w:r>
      <w:r>
        <w:rPr>
          <w:rFonts w:hint="eastAsia" w:ascii="仿宋" w:hAnsi="仿宋" w:eastAsia="仿宋" w:cs="仿宋"/>
          <w:b w:val="0"/>
          <w:bCs w:val="0"/>
          <w:highlight w:val="none"/>
          <w:lang w:val="en-US" w:eastAsia="zh-CN"/>
        </w:rPr>
        <w:t>投标人</w:t>
      </w:r>
      <w:r>
        <w:rPr>
          <w:rFonts w:hint="eastAsia" w:ascii="仿宋" w:hAnsi="仿宋" w:eastAsia="仿宋" w:cs="仿宋"/>
          <w:b w:val="0"/>
          <w:bCs w:val="0"/>
          <w:highlight w:val="none"/>
        </w:rPr>
        <w:t>或其代理产品的制造商在投标截止之日至中标公告发布之前，任一日在不良行为处理期内的，均适用不良行为处理结果。或</w:t>
      </w:r>
      <w:r>
        <w:rPr>
          <w:rFonts w:hint="eastAsia" w:ascii="仿宋" w:hAnsi="仿宋" w:eastAsia="仿宋" w:cs="仿宋"/>
          <w:b w:val="0"/>
          <w:bCs w:val="0"/>
          <w:highlight w:val="none"/>
          <w:lang w:val="en-US" w:eastAsia="zh-CN"/>
        </w:rPr>
        <w:t>投标</w:t>
      </w:r>
      <w:r>
        <w:rPr>
          <w:rFonts w:hint="eastAsia" w:ascii="仿宋" w:hAnsi="仿宋" w:eastAsia="仿宋" w:cs="仿宋"/>
          <w:b w:val="0"/>
          <w:bCs w:val="0"/>
          <w:highlight w:val="none"/>
        </w:rPr>
        <w:t>人存在触发《</w:t>
      </w:r>
      <w:r>
        <w:rPr>
          <w:rFonts w:hint="eastAsia" w:ascii="仿宋" w:hAnsi="仿宋" w:eastAsia="仿宋" w:cs="仿宋"/>
          <w:b w:val="0"/>
          <w:bCs w:val="0"/>
          <w:highlight w:val="none"/>
          <w:lang w:eastAsia="zh-CN"/>
        </w:rPr>
        <w:t>国家电网有限公司供应商关系管理办法</w:t>
      </w:r>
      <w:r>
        <w:rPr>
          <w:rFonts w:hint="eastAsia" w:ascii="仿宋" w:hAnsi="仿宋" w:eastAsia="仿宋" w:cs="仿宋"/>
          <w:b w:val="0"/>
          <w:bCs w:val="0"/>
          <w:highlight w:val="none"/>
        </w:rPr>
        <w:t>》第</w:t>
      </w:r>
      <w:r>
        <w:rPr>
          <w:rFonts w:hint="eastAsia" w:ascii="仿宋" w:hAnsi="仿宋" w:eastAsia="仿宋" w:cs="仿宋"/>
          <w:b w:val="0"/>
          <w:bCs w:val="0"/>
          <w:highlight w:val="none"/>
          <w:lang w:val="en-US" w:eastAsia="zh-CN"/>
        </w:rPr>
        <w:t>六</w:t>
      </w:r>
      <w:r>
        <w:rPr>
          <w:rFonts w:hint="eastAsia" w:ascii="仿宋" w:hAnsi="仿宋" w:eastAsia="仿宋" w:cs="仿宋"/>
          <w:b w:val="0"/>
          <w:bCs w:val="0"/>
          <w:highlight w:val="none"/>
        </w:rPr>
        <w:t>十三条重大问题“熔断机制”情形的，其投标将被否决。</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（9）投标人存在违法失信行为。被“信用中国”网站（</w:t>
      </w:r>
      <w:r>
        <w:rPr>
          <w:rFonts w:hint="eastAsia" w:ascii="仿宋" w:hAnsi="仿宋" w:eastAsia="仿宋" w:cs="仿宋"/>
          <w:b w:val="0"/>
          <w:bCs w:val="0"/>
          <w:highlight w:val="none"/>
        </w:rPr>
        <w:fldChar w:fldCharType="begin"/>
      </w:r>
      <w:r>
        <w:rPr>
          <w:rFonts w:hint="eastAsia" w:ascii="仿宋" w:hAnsi="仿宋" w:eastAsia="仿宋" w:cs="仿宋"/>
          <w:b w:val="0"/>
          <w:bCs w:val="0"/>
          <w:highlight w:val="none"/>
        </w:rPr>
        <w:instrText xml:space="preserve"> HYPERLINK "http://www.creditchina.gov.cn/" </w:instrText>
      </w:r>
      <w:r>
        <w:rPr>
          <w:rFonts w:hint="eastAsia" w:ascii="仿宋" w:hAnsi="仿宋" w:eastAsia="仿宋" w:cs="仿宋"/>
          <w:b w:val="0"/>
          <w:bCs w:val="0"/>
          <w:highlight w:val="none"/>
        </w:rPr>
        <w:fldChar w:fldCharType="separate"/>
      </w:r>
      <w:r>
        <w:rPr>
          <w:rFonts w:hint="eastAsia" w:ascii="仿宋" w:hAnsi="仿宋" w:eastAsia="仿宋" w:cs="仿宋"/>
          <w:b w:val="0"/>
          <w:bCs w:val="0"/>
          <w:highlight w:val="none"/>
        </w:rPr>
        <w:t>www.creditchina.gov.cn</w:t>
      </w:r>
      <w:r>
        <w:rPr>
          <w:rFonts w:hint="eastAsia" w:ascii="仿宋" w:hAnsi="仿宋" w:eastAsia="仿宋" w:cs="仿宋"/>
          <w:b w:val="0"/>
          <w:bCs w:val="0"/>
          <w:highlight w:val="none"/>
        </w:rPr>
        <w:fldChar w:fldCharType="end"/>
      </w:r>
      <w:r>
        <w:rPr>
          <w:rFonts w:hint="eastAsia" w:ascii="仿宋" w:hAnsi="仿宋" w:eastAsia="仿宋" w:cs="仿宋"/>
          <w:b w:val="0"/>
          <w:bCs w:val="0"/>
          <w:highlight w:val="none"/>
        </w:rPr>
        <w:t>）（普通合伙企业、自然人除外）列入</w:t>
      </w:r>
      <w:r>
        <w:rPr>
          <w:rFonts w:hint="eastAsia" w:ascii="仿宋" w:hAnsi="仿宋" w:eastAsia="仿宋" w:cs="仿宋"/>
          <w:b w:val="0"/>
          <w:bCs w:val="0"/>
          <w:highlight w:val="none"/>
          <w:lang w:eastAsia="zh-CN"/>
        </w:rPr>
        <w:t>“失信被执行人”、“经营异常名录信息查询”、“重大税收违法失信主体”</w:t>
      </w:r>
      <w:r>
        <w:rPr>
          <w:rFonts w:hint="eastAsia" w:ascii="仿宋" w:hAnsi="仿宋" w:eastAsia="仿宋" w:cs="仿宋"/>
          <w:b w:val="0"/>
          <w:bCs w:val="0"/>
          <w:highlight w:val="none"/>
        </w:rPr>
        <w:t>或被国家企业信用信息公示系统（www.gsxt.gov.cn）（普通合伙企业、事业单位除外）“列入严重违法失信企业名单（黑名单）”、列入经营异常名录信息”的，该投标人参与本项目的投标将被否决。</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（10）违反“</w:t>
      </w:r>
      <w:r>
        <w:rPr>
          <w:rFonts w:hint="eastAsia" w:ascii="仿宋" w:hAnsi="仿宋" w:eastAsia="仿宋" w:cs="仿宋"/>
          <w:b w:val="0"/>
          <w:bCs w:val="0"/>
          <w:highlight w:val="none"/>
          <w:lang w:val="en-US" w:eastAsia="zh-CN"/>
        </w:rPr>
        <w:t>投标函</w:t>
      </w:r>
      <w:r>
        <w:rPr>
          <w:rFonts w:hint="eastAsia" w:ascii="仿宋" w:hAnsi="仿宋" w:eastAsia="仿宋" w:cs="仿宋"/>
          <w:b w:val="0"/>
          <w:bCs w:val="0"/>
          <w:highlight w:val="none"/>
        </w:rPr>
        <w:t>”承诺，在人民法院生效的判决书中被认定在招标人采购活动中存在行贿犯罪记录的，该投标人参与本项目的投标将被否决。</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w:t>
      </w:r>
      <w:r>
        <w:rPr>
          <w:rFonts w:hint="eastAsia" w:ascii="仿宋" w:hAnsi="仿宋" w:eastAsia="仿宋" w:cs="仿宋"/>
          <w:b w:val="0"/>
          <w:bCs w:val="0"/>
          <w:highlight w:val="none"/>
          <w:lang w:val="en-US" w:eastAsia="zh-CN"/>
        </w:rPr>
        <w:t>11</w:t>
      </w:r>
      <w:r>
        <w:rPr>
          <w:rFonts w:hint="eastAsia" w:ascii="仿宋" w:hAnsi="仿宋" w:eastAsia="仿宋" w:cs="仿宋"/>
          <w:b w:val="0"/>
          <w:bCs w:val="0"/>
          <w:highlight w:val="none"/>
        </w:rPr>
        <w:t>）本项目不允许联合体投标。</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w:t>
      </w:r>
      <w:r>
        <w:rPr>
          <w:rFonts w:hint="eastAsia" w:ascii="仿宋" w:hAnsi="仿宋" w:eastAsia="仿宋" w:cs="仿宋"/>
          <w:b w:val="0"/>
          <w:bCs w:val="0"/>
          <w:highlight w:val="none"/>
          <w:lang w:val="en-US" w:eastAsia="zh-CN"/>
        </w:rPr>
        <w:t>12</w:t>
      </w:r>
      <w:r>
        <w:rPr>
          <w:rFonts w:hint="eastAsia" w:ascii="仿宋" w:hAnsi="仿宋" w:eastAsia="仿宋" w:cs="仿宋"/>
          <w:b w:val="0"/>
          <w:bCs w:val="0"/>
          <w:highlight w:val="none"/>
        </w:rPr>
        <w:t>）</w:t>
      </w:r>
      <w:r>
        <w:rPr>
          <w:rFonts w:hint="eastAsia" w:ascii="仿宋" w:hAnsi="仿宋" w:eastAsia="仿宋" w:cs="仿宋"/>
          <w:b w:val="0"/>
          <w:bCs w:val="0"/>
          <w:highlight w:val="none"/>
          <w:lang w:val="en-US" w:eastAsia="zh-CN"/>
        </w:rPr>
        <w:t>不得存在由于安全黑名单或安全负面清单</w:t>
      </w:r>
      <w:r>
        <w:rPr>
          <w:rFonts w:hint="eastAsia" w:ascii="仿宋" w:hAnsi="仿宋" w:eastAsia="仿宋" w:cs="仿宋"/>
          <w:b w:val="0"/>
          <w:bCs w:val="0"/>
          <w:highlight w:val="none"/>
        </w:rPr>
        <w:t>禁入承揽外包项目</w:t>
      </w:r>
      <w:r>
        <w:rPr>
          <w:rFonts w:hint="eastAsia" w:ascii="仿宋" w:hAnsi="仿宋" w:eastAsia="仿宋" w:cs="仿宋"/>
          <w:b w:val="0"/>
          <w:bCs w:val="0"/>
          <w:highlight w:val="none"/>
          <w:lang w:val="en-US" w:eastAsia="zh-CN"/>
        </w:rPr>
        <w:t>情况</w:t>
      </w:r>
      <w:r>
        <w:rPr>
          <w:rFonts w:hint="eastAsia" w:ascii="仿宋" w:hAnsi="仿宋" w:eastAsia="仿宋" w:cs="仿宋"/>
          <w:b w:val="0"/>
          <w:bCs w:val="0"/>
          <w:highlight w:val="none"/>
        </w:rPr>
        <w:t>。</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3.2投标人及其投标的产品须满足专用资格要求:</w:t>
      </w:r>
    </w:p>
    <w:p>
      <w:pPr>
        <w:spacing w:line="400" w:lineRule="exact"/>
        <w:ind w:firstLine="420" w:firstLineChars="200"/>
        <w:rPr>
          <w:rFonts w:hint="eastAsia" w:ascii="仿宋" w:hAnsi="仿宋" w:eastAsia="仿宋" w:cs="仿宋"/>
          <w:b w:val="0"/>
          <w:bCs w:val="0"/>
          <w:highlight w:val="none"/>
          <w:lang w:val="en-US" w:eastAsia="zh-CN"/>
        </w:rPr>
      </w:pPr>
      <w:r>
        <w:rPr>
          <w:rFonts w:hint="eastAsia" w:ascii="仿宋" w:hAnsi="仿宋" w:eastAsia="仿宋" w:cs="仿宋"/>
          <w:b w:val="0"/>
          <w:bCs w:val="0"/>
          <w:highlight w:val="none"/>
          <w:lang w:val="en-US" w:eastAsia="zh-CN"/>
        </w:rPr>
        <w:t>本项目不作同品牌竞标限制，相同品牌允许多家满足要求的供应商参与竞标。</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具体详见附件1：招标需求一览表中专用资质要求。</w:t>
      </w:r>
    </w:p>
    <w:p>
      <w:pPr>
        <w:spacing w:line="400" w:lineRule="exact"/>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4.招标文件的获取</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4.1投标申请</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i w:val="0"/>
          <w:iCs w:val="0"/>
          <w:sz w:val="21"/>
          <w:szCs w:val="21"/>
          <w:highlight w:val="none"/>
          <w:u w:val="none"/>
        </w:rPr>
        <w:t>凡有意参加投标者，请于</w:t>
      </w:r>
      <w:r>
        <w:rPr>
          <w:rFonts w:hint="eastAsia" w:ascii="仿宋" w:hAnsi="仿宋" w:eastAsia="仿宋" w:cs="仿宋"/>
          <w:b w:val="0"/>
          <w:bCs/>
          <w:i w:val="0"/>
          <w:iCs w:val="0"/>
          <w:sz w:val="21"/>
          <w:szCs w:val="21"/>
          <w:highlight w:val="none"/>
          <w:u w:val="none"/>
          <w:lang w:eastAsia="zh-CN"/>
        </w:rPr>
        <w:t>2024</w:t>
      </w:r>
      <w:r>
        <w:rPr>
          <w:rFonts w:hint="eastAsia" w:ascii="仿宋" w:hAnsi="仿宋" w:eastAsia="仿宋" w:cs="仿宋"/>
          <w:b w:val="0"/>
          <w:bCs/>
          <w:i w:val="0"/>
          <w:iCs w:val="0"/>
          <w:sz w:val="21"/>
          <w:szCs w:val="21"/>
          <w:highlight w:val="none"/>
          <w:u w:val="none"/>
        </w:rPr>
        <w:t>年</w:t>
      </w:r>
      <w:r>
        <w:rPr>
          <w:rFonts w:hint="eastAsia" w:ascii="仿宋" w:hAnsi="仿宋" w:eastAsia="仿宋" w:cs="仿宋"/>
          <w:b w:val="0"/>
          <w:bCs/>
          <w:i w:val="0"/>
          <w:iCs w:val="0"/>
          <w:sz w:val="21"/>
          <w:szCs w:val="21"/>
          <w:highlight w:val="none"/>
          <w:u w:val="none"/>
          <w:lang w:val="en-US" w:eastAsia="zh-CN"/>
        </w:rPr>
        <w:t>6</w:t>
      </w:r>
      <w:r>
        <w:rPr>
          <w:rFonts w:hint="eastAsia" w:ascii="仿宋" w:hAnsi="仿宋" w:eastAsia="仿宋" w:cs="仿宋"/>
          <w:b w:val="0"/>
          <w:bCs/>
          <w:i w:val="0"/>
          <w:iCs w:val="0"/>
          <w:sz w:val="21"/>
          <w:szCs w:val="21"/>
          <w:highlight w:val="none"/>
          <w:u w:val="none"/>
        </w:rPr>
        <w:t>月</w:t>
      </w:r>
      <w:r>
        <w:rPr>
          <w:rFonts w:hint="eastAsia" w:ascii="仿宋" w:hAnsi="仿宋" w:eastAsia="仿宋" w:cs="仿宋"/>
          <w:b w:val="0"/>
          <w:bCs/>
          <w:i w:val="0"/>
          <w:iCs w:val="0"/>
          <w:sz w:val="21"/>
          <w:szCs w:val="21"/>
          <w:highlight w:val="none"/>
          <w:u w:val="none"/>
          <w:lang w:val="en-US" w:eastAsia="zh-CN"/>
        </w:rPr>
        <w:t>21</w:t>
      </w:r>
      <w:r>
        <w:rPr>
          <w:rFonts w:hint="eastAsia" w:ascii="仿宋" w:hAnsi="仿宋" w:eastAsia="仿宋" w:cs="仿宋"/>
          <w:b w:val="0"/>
          <w:bCs/>
          <w:i w:val="0"/>
          <w:iCs w:val="0"/>
          <w:sz w:val="21"/>
          <w:szCs w:val="21"/>
          <w:highlight w:val="none"/>
          <w:u w:val="none"/>
        </w:rPr>
        <w:t>日</w:t>
      </w:r>
      <w:r>
        <w:rPr>
          <w:rFonts w:hint="eastAsia" w:ascii="仿宋" w:hAnsi="仿宋" w:eastAsia="仿宋" w:cs="仿宋"/>
          <w:b w:val="0"/>
          <w:bCs/>
          <w:i w:val="0"/>
          <w:iCs w:val="0"/>
          <w:sz w:val="21"/>
          <w:szCs w:val="21"/>
          <w:highlight w:val="none"/>
          <w:u w:val="none"/>
          <w:lang w:val="en-US" w:eastAsia="zh-CN"/>
        </w:rPr>
        <w:t>21</w:t>
      </w:r>
      <w:r>
        <w:rPr>
          <w:rFonts w:hint="eastAsia" w:ascii="仿宋" w:hAnsi="仿宋" w:eastAsia="仿宋" w:cs="仿宋"/>
          <w:b w:val="0"/>
          <w:bCs/>
          <w:i w:val="0"/>
          <w:iCs w:val="0"/>
          <w:sz w:val="21"/>
          <w:szCs w:val="21"/>
          <w:highlight w:val="none"/>
          <w:u w:val="none"/>
        </w:rPr>
        <w:t>:00时至</w:t>
      </w:r>
      <w:r>
        <w:rPr>
          <w:rFonts w:hint="eastAsia" w:ascii="仿宋" w:hAnsi="仿宋" w:eastAsia="仿宋" w:cs="仿宋"/>
          <w:b w:val="0"/>
          <w:bCs/>
          <w:i w:val="0"/>
          <w:iCs w:val="0"/>
          <w:sz w:val="21"/>
          <w:szCs w:val="21"/>
          <w:highlight w:val="none"/>
          <w:u w:val="none"/>
          <w:lang w:eastAsia="zh-CN"/>
        </w:rPr>
        <w:t>2024</w:t>
      </w:r>
      <w:r>
        <w:rPr>
          <w:rFonts w:hint="eastAsia" w:ascii="仿宋" w:hAnsi="仿宋" w:eastAsia="仿宋" w:cs="仿宋"/>
          <w:b w:val="0"/>
          <w:bCs/>
          <w:i w:val="0"/>
          <w:iCs w:val="0"/>
          <w:sz w:val="21"/>
          <w:szCs w:val="21"/>
          <w:highlight w:val="none"/>
          <w:u w:val="none"/>
        </w:rPr>
        <w:t>年</w:t>
      </w:r>
      <w:r>
        <w:rPr>
          <w:rFonts w:hint="eastAsia" w:ascii="仿宋" w:hAnsi="仿宋" w:eastAsia="仿宋" w:cs="仿宋"/>
          <w:b w:val="0"/>
          <w:bCs/>
          <w:i w:val="0"/>
          <w:iCs w:val="0"/>
          <w:sz w:val="21"/>
          <w:szCs w:val="21"/>
          <w:highlight w:val="none"/>
          <w:u w:val="none"/>
          <w:lang w:val="en-US" w:eastAsia="zh-CN"/>
        </w:rPr>
        <w:t>6</w:t>
      </w:r>
      <w:r>
        <w:rPr>
          <w:rFonts w:hint="eastAsia" w:ascii="仿宋" w:hAnsi="仿宋" w:eastAsia="仿宋" w:cs="仿宋"/>
          <w:b w:val="0"/>
          <w:bCs/>
          <w:i w:val="0"/>
          <w:iCs w:val="0"/>
          <w:sz w:val="21"/>
          <w:szCs w:val="21"/>
          <w:highlight w:val="none"/>
          <w:u w:val="none"/>
        </w:rPr>
        <w:t>月</w:t>
      </w:r>
      <w:r>
        <w:rPr>
          <w:rFonts w:hint="eastAsia" w:ascii="仿宋" w:hAnsi="仿宋" w:eastAsia="仿宋" w:cs="仿宋"/>
          <w:b w:val="0"/>
          <w:bCs/>
          <w:i w:val="0"/>
          <w:iCs w:val="0"/>
          <w:sz w:val="21"/>
          <w:szCs w:val="21"/>
          <w:highlight w:val="none"/>
          <w:u w:val="none"/>
          <w:lang w:val="en-US" w:eastAsia="zh-CN"/>
        </w:rPr>
        <w:t>28</w:t>
      </w:r>
      <w:r>
        <w:rPr>
          <w:rFonts w:hint="eastAsia" w:ascii="仿宋" w:hAnsi="仿宋" w:eastAsia="仿宋" w:cs="仿宋"/>
          <w:b w:val="0"/>
          <w:bCs/>
          <w:i w:val="0"/>
          <w:iCs w:val="0"/>
          <w:sz w:val="21"/>
          <w:szCs w:val="21"/>
          <w:highlight w:val="none"/>
          <w:u w:val="none"/>
        </w:rPr>
        <w:t>日17:00时</w:t>
      </w:r>
      <w:r>
        <w:rPr>
          <w:rFonts w:hint="eastAsia" w:ascii="仿宋" w:hAnsi="仿宋" w:eastAsia="仿宋" w:cs="仿宋"/>
          <w:b w:val="0"/>
          <w:bCs/>
          <w:i w:val="0"/>
          <w:iCs w:val="0"/>
          <w:sz w:val="21"/>
          <w:szCs w:val="21"/>
          <w:highlight w:val="none"/>
          <w:u w:val="none"/>
        </w:rPr>
        <w:t>（含节假日）</w:t>
      </w:r>
      <w:r>
        <w:rPr>
          <w:rFonts w:hint="eastAsia" w:ascii="仿宋" w:hAnsi="仿宋" w:eastAsia="仿宋" w:cs="仿宋"/>
          <w:b w:val="0"/>
          <w:bCs w:val="0"/>
          <w:highlight w:val="none"/>
        </w:rPr>
        <w:t>，请自行登录国网智能科技股份有限公司供应链管理系统平台（网址：</w:t>
      </w:r>
      <w:r>
        <w:rPr>
          <w:rFonts w:hint="eastAsia" w:ascii="仿宋" w:hAnsi="仿宋" w:eastAsia="仿宋" w:cs="仿宋"/>
          <w:b/>
          <w:bCs/>
          <w:color w:val="auto"/>
          <w:highlight w:val="none"/>
          <w:u w:val="none"/>
          <w:lang w:eastAsia="zh-CN"/>
        </w:rPr>
        <w:t>http://111.14.219.43:19000/home/homeIndex</w:t>
      </w:r>
      <w:r>
        <w:rPr>
          <w:rFonts w:hint="eastAsia" w:ascii="仿宋" w:hAnsi="仿宋" w:eastAsia="仿宋" w:cs="仿宋"/>
          <w:b w:val="0"/>
          <w:bCs w:val="0"/>
          <w:color w:val="auto"/>
          <w:highlight w:val="none"/>
          <w:u w:val="none"/>
        </w:rPr>
        <w:t>），完成注册并在系统平台上完成投标报名（报名需上传营业执照、开户许可证、信用中国查询结果完整版、国家企业信用信息系统查询结果完整版、</w:t>
      </w:r>
      <w:r>
        <w:rPr>
          <w:rFonts w:hint="eastAsia" w:ascii="仿宋" w:hAnsi="仿宋" w:eastAsia="仿宋" w:cs="仿宋"/>
          <w:b w:val="0"/>
          <w:bCs w:val="0"/>
          <w:color w:val="auto"/>
          <w:highlight w:val="none"/>
          <w:u w:val="none"/>
          <w:lang w:val="en-US" w:eastAsia="zh-CN"/>
        </w:rPr>
        <w:t>招标</w:t>
      </w:r>
      <w:r>
        <w:rPr>
          <w:rFonts w:hint="eastAsia" w:ascii="仿宋" w:hAnsi="仿宋" w:eastAsia="仿宋" w:cs="仿宋"/>
          <w:b w:val="0"/>
          <w:bCs w:val="0"/>
          <w:color w:val="auto"/>
          <w:highlight w:val="none"/>
          <w:u w:val="none"/>
        </w:rPr>
        <w:t>需求一览表中专用资质要求和专用业绩要求的相关内容）。</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备注：报名时的资料查验不代表投标文件资格审查的最终合格或通过。</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4.2报名费用：本项目不收取标书费。</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4.3招标文件获取：待投标申请审核通过后，投标人自行在国网智能科技股份有限公司供应链管理系统平台下载招标文件。</w:t>
      </w:r>
    </w:p>
    <w:p>
      <w:pPr>
        <w:spacing w:line="400" w:lineRule="exact"/>
        <w:rPr>
          <w:rFonts w:hint="eastAsia" w:ascii="仿宋" w:hAnsi="仿宋" w:eastAsia="仿宋" w:cs="仿宋"/>
          <w:b/>
          <w:bCs/>
          <w:highlight w:val="none"/>
        </w:rPr>
      </w:pPr>
      <w:r>
        <w:rPr>
          <w:rFonts w:hint="eastAsia" w:ascii="仿宋" w:hAnsi="仿宋" w:eastAsia="仿宋" w:cs="仿宋"/>
          <w:b/>
          <w:bCs/>
          <w:highlight w:val="none"/>
        </w:rPr>
        <w:t>5.</w:t>
      </w:r>
      <w:r>
        <w:rPr>
          <w:rFonts w:hint="eastAsia" w:ascii="仿宋" w:hAnsi="仿宋" w:eastAsia="仿宋" w:cs="仿宋"/>
          <w:b/>
          <w:bCs/>
          <w:highlight w:val="none"/>
          <w:lang w:val="en-US" w:eastAsia="zh-CN"/>
        </w:rPr>
        <w:t>投标</w:t>
      </w:r>
      <w:r>
        <w:rPr>
          <w:rFonts w:hint="eastAsia" w:ascii="仿宋" w:hAnsi="仿宋" w:eastAsia="仿宋" w:cs="仿宋"/>
          <w:b/>
          <w:bCs/>
          <w:highlight w:val="none"/>
        </w:rPr>
        <w:t>文件的递交</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rPr>
        <w:t>5.1</w:t>
      </w:r>
      <w:r>
        <w:rPr>
          <w:rFonts w:hint="eastAsia" w:ascii="仿宋" w:hAnsi="仿宋" w:eastAsia="仿宋" w:cs="仿宋"/>
          <w:b w:val="0"/>
          <w:bCs/>
          <w:i w:val="0"/>
          <w:iCs w:val="0"/>
          <w:sz w:val="21"/>
          <w:szCs w:val="21"/>
          <w:highlight w:val="none"/>
          <w:u w:val="none"/>
          <w:lang w:eastAsia="zh-CN"/>
        </w:rPr>
        <w:t>投标文件</w:t>
      </w:r>
      <w:r>
        <w:rPr>
          <w:rFonts w:hint="eastAsia" w:ascii="仿宋" w:hAnsi="仿宋" w:eastAsia="仿宋" w:cs="仿宋"/>
          <w:b w:val="0"/>
          <w:bCs/>
          <w:i w:val="0"/>
          <w:iCs w:val="0"/>
          <w:sz w:val="21"/>
          <w:szCs w:val="21"/>
          <w:highlight w:val="none"/>
          <w:u w:val="none"/>
        </w:rPr>
        <w:t>递交</w:t>
      </w:r>
    </w:p>
    <w:p>
      <w:pPr>
        <w:spacing w:line="400" w:lineRule="exact"/>
        <w:ind w:firstLine="420" w:firstLineChars="200"/>
        <w:rPr>
          <w:rFonts w:hint="eastAsia" w:ascii="仿宋" w:hAnsi="仿宋" w:eastAsia="仿宋" w:cs="仿宋"/>
          <w:b w:val="0"/>
          <w:bCs/>
          <w:i w:val="0"/>
          <w:iCs w:val="0"/>
          <w:sz w:val="21"/>
          <w:szCs w:val="21"/>
          <w:highlight w:val="none"/>
          <w:u w:val="none"/>
          <w:lang w:val="en-US" w:eastAsia="zh-CN"/>
        </w:rPr>
      </w:pPr>
      <w:r>
        <w:rPr>
          <w:rFonts w:hint="eastAsia" w:ascii="仿宋" w:hAnsi="仿宋" w:eastAsia="仿宋" w:cs="仿宋"/>
          <w:b w:val="0"/>
          <w:bCs/>
          <w:i w:val="0"/>
          <w:iCs w:val="0"/>
          <w:sz w:val="21"/>
          <w:szCs w:val="21"/>
          <w:highlight w:val="none"/>
          <w:u w:val="none"/>
          <w:lang w:val="en-US" w:eastAsia="zh-CN"/>
        </w:rPr>
        <w:t>本项目接受开标现场投标文件递交，建议投标单位邮寄文件。</w:t>
      </w:r>
    </w:p>
    <w:p>
      <w:pPr>
        <w:spacing w:line="400" w:lineRule="exact"/>
        <w:ind w:firstLine="420" w:firstLineChars="200"/>
        <w:rPr>
          <w:rFonts w:hint="eastAsia" w:ascii="仿宋" w:hAnsi="仿宋" w:eastAsia="仿宋" w:cs="仿宋"/>
          <w:b w:val="0"/>
          <w:bCs/>
          <w:i w:val="0"/>
          <w:iCs w:val="0"/>
          <w:sz w:val="21"/>
          <w:szCs w:val="21"/>
          <w:highlight w:val="none"/>
          <w:u w:val="none"/>
          <w:lang w:eastAsia="zh-CN"/>
        </w:rPr>
      </w:pPr>
      <w:r>
        <w:rPr>
          <w:rFonts w:hint="eastAsia" w:ascii="仿宋" w:hAnsi="仿宋" w:eastAsia="仿宋" w:cs="仿宋"/>
          <w:b w:val="0"/>
          <w:bCs/>
          <w:i w:val="0"/>
          <w:iCs w:val="0"/>
          <w:sz w:val="21"/>
          <w:szCs w:val="21"/>
          <w:highlight w:val="none"/>
          <w:u w:val="none"/>
          <w:lang w:val="en-US" w:eastAsia="zh-CN"/>
        </w:rPr>
        <w:t>投标（应答）文件</w:t>
      </w:r>
      <w:r>
        <w:rPr>
          <w:rFonts w:hint="eastAsia" w:ascii="仿宋" w:hAnsi="仿宋" w:eastAsia="仿宋" w:cs="仿宋"/>
          <w:b w:val="0"/>
          <w:bCs/>
          <w:i w:val="0"/>
          <w:iCs w:val="0"/>
          <w:sz w:val="21"/>
          <w:szCs w:val="21"/>
          <w:highlight w:val="none"/>
          <w:u w:val="none"/>
        </w:rPr>
        <w:t>邮寄</w:t>
      </w:r>
      <w:r>
        <w:rPr>
          <w:rFonts w:hint="eastAsia" w:ascii="仿宋" w:hAnsi="仿宋" w:eastAsia="仿宋" w:cs="仿宋"/>
          <w:b w:val="0"/>
          <w:bCs/>
          <w:i w:val="0"/>
          <w:iCs w:val="0"/>
          <w:sz w:val="21"/>
          <w:szCs w:val="21"/>
          <w:highlight w:val="none"/>
          <w:u w:val="none"/>
          <w:lang w:val="en-US" w:eastAsia="zh-CN"/>
        </w:rPr>
        <w:t>接收</w:t>
      </w:r>
      <w:r>
        <w:rPr>
          <w:rFonts w:hint="eastAsia" w:ascii="仿宋" w:hAnsi="仿宋" w:eastAsia="仿宋" w:cs="仿宋"/>
          <w:b w:val="0"/>
          <w:bCs/>
          <w:i w:val="0"/>
          <w:iCs w:val="0"/>
          <w:sz w:val="21"/>
          <w:szCs w:val="21"/>
          <w:highlight w:val="none"/>
          <w:u w:val="none"/>
        </w:rPr>
        <w:t>地址</w:t>
      </w:r>
      <w:r>
        <w:rPr>
          <w:rFonts w:hint="eastAsia" w:ascii="仿宋" w:hAnsi="仿宋" w:eastAsia="仿宋" w:cs="仿宋"/>
          <w:b w:val="0"/>
          <w:bCs/>
          <w:i w:val="0"/>
          <w:iCs w:val="0"/>
          <w:sz w:val="21"/>
          <w:szCs w:val="21"/>
          <w:highlight w:val="none"/>
          <w:u w:val="none"/>
          <w:lang w:eastAsia="zh-CN"/>
        </w:rPr>
        <w:t>、</w:t>
      </w:r>
      <w:r>
        <w:rPr>
          <w:rFonts w:hint="eastAsia" w:ascii="仿宋" w:hAnsi="仿宋" w:eastAsia="仿宋" w:cs="仿宋"/>
          <w:b w:val="0"/>
          <w:bCs/>
          <w:i w:val="0"/>
          <w:iCs w:val="0"/>
          <w:sz w:val="21"/>
          <w:szCs w:val="21"/>
          <w:highlight w:val="none"/>
          <w:u w:val="none"/>
          <w:lang w:val="en-US" w:eastAsia="zh-CN"/>
        </w:rPr>
        <w:t>时间及联系方式</w:t>
      </w:r>
      <w:r>
        <w:rPr>
          <w:rFonts w:hint="eastAsia" w:ascii="仿宋" w:hAnsi="仿宋" w:eastAsia="仿宋" w:cs="仿宋"/>
          <w:b w:val="0"/>
          <w:bCs/>
          <w:i w:val="0"/>
          <w:iCs w:val="0"/>
          <w:sz w:val="21"/>
          <w:szCs w:val="21"/>
          <w:highlight w:val="none"/>
          <w:u w:val="none"/>
          <w:lang w:eastAsia="zh-CN"/>
        </w:rPr>
        <w:t>：</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lang w:val="en-US" w:eastAsia="zh-CN"/>
        </w:rPr>
        <w:t>①地址：</w:t>
      </w:r>
      <w:r>
        <w:rPr>
          <w:rFonts w:hint="eastAsia" w:ascii="仿宋" w:hAnsi="仿宋" w:eastAsia="仿宋" w:cs="仿宋"/>
          <w:b w:val="0"/>
          <w:bCs/>
          <w:i w:val="0"/>
          <w:iCs w:val="0"/>
          <w:sz w:val="21"/>
          <w:szCs w:val="21"/>
          <w:highlight w:val="none"/>
          <w:u w:val="none"/>
        </w:rPr>
        <w:t>济南市市中区二环南路3377号绿地新都会A1-3号凯瑞大厦11层</w:t>
      </w:r>
      <w:r>
        <w:rPr>
          <w:rFonts w:hint="eastAsia" w:ascii="仿宋" w:hAnsi="仿宋" w:eastAsia="仿宋" w:cs="仿宋"/>
          <w:b w:val="0"/>
          <w:bCs/>
          <w:i w:val="0"/>
          <w:iCs w:val="0"/>
          <w:sz w:val="21"/>
          <w:szCs w:val="21"/>
          <w:highlight w:val="none"/>
          <w:u w:val="none"/>
          <w:lang w:val="en-US" w:eastAsia="zh-CN"/>
        </w:rPr>
        <w:t>1102</w:t>
      </w:r>
      <w:r>
        <w:rPr>
          <w:rFonts w:hint="eastAsia" w:ascii="仿宋" w:hAnsi="仿宋" w:eastAsia="仿宋" w:cs="仿宋"/>
          <w:b w:val="0"/>
          <w:bCs/>
          <w:i w:val="0"/>
          <w:iCs w:val="0"/>
          <w:sz w:val="21"/>
          <w:szCs w:val="21"/>
          <w:highlight w:val="none"/>
          <w:u w:val="none"/>
        </w:rPr>
        <w:t>室</w:t>
      </w:r>
      <w:r>
        <w:rPr>
          <w:rFonts w:hint="eastAsia" w:ascii="仿宋" w:hAnsi="仿宋" w:eastAsia="仿宋" w:cs="仿宋"/>
          <w:b w:val="0"/>
          <w:bCs/>
          <w:i w:val="0"/>
          <w:iCs w:val="0"/>
          <w:sz w:val="21"/>
          <w:szCs w:val="21"/>
          <w:highlight w:val="none"/>
          <w:u w:val="none"/>
        </w:rPr>
        <w:t>。</w:t>
      </w:r>
    </w:p>
    <w:p>
      <w:pPr>
        <w:spacing w:line="400" w:lineRule="exact"/>
        <w:ind w:firstLine="420" w:firstLineChars="200"/>
        <w:rPr>
          <w:rFonts w:hint="eastAsia" w:ascii="仿宋" w:hAnsi="仿宋" w:eastAsia="仿宋" w:cs="仿宋"/>
          <w:b w:val="0"/>
          <w:bCs/>
          <w:i w:val="0"/>
          <w:iCs w:val="0"/>
          <w:sz w:val="21"/>
          <w:szCs w:val="21"/>
          <w:highlight w:val="none"/>
          <w:u w:val="none"/>
          <w:lang w:val="en-US" w:eastAsia="zh-CN"/>
        </w:rPr>
      </w:pPr>
      <w:r>
        <w:rPr>
          <w:rFonts w:hint="eastAsia" w:ascii="仿宋" w:hAnsi="仿宋" w:eastAsia="仿宋" w:cs="仿宋"/>
          <w:b w:val="0"/>
          <w:bCs/>
          <w:i w:val="0"/>
          <w:iCs w:val="0"/>
          <w:sz w:val="21"/>
          <w:szCs w:val="21"/>
          <w:highlight w:val="none"/>
          <w:u w:val="none"/>
          <w:lang w:val="en-US" w:eastAsia="zh-CN"/>
        </w:rPr>
        <w:t>②邮寄接收时间：</w:t>
      </w:r>
      <w:r>
        <w:rPr>
          <w:rFonts w:hint="eastAsia" w:ascii="仿宋" w:hAnsi="仿宋" w:eastAsia="仿宋" w:cs="仿宋"/>
          <w:b w:val="0"/>
          <w:bCs/>
          <w:i w:val="0"/>
          <w:iCs w:val="0"/>
          <w:sz w:val="21"/>
          <w:szCs w:val="21"/>
          <w:highlight w:val="none"/>
          <w:u w:val="none"/>
          <w:lang w:eastAsia="zh-CN"/>
        </w:rPr>
        <w:t>202</w:t>
      </w:r>
      <w:r>
        <w:rPr>
          <w:rFonts w:hint="eastAsia" w:ascii="仿宋" w:hAnsi="仿宋" w:eastAsia="仿宋" w:cs="仿宋"/>
          <w:b w:val="0"/>
          <w:bCs/>
          <w:i w:val="0"/>
          <w:iCs w:val="0"/>
          <w:sz w:val="21"/>
          <w:szCs w:val="21"/>
          <w:highlight w:val="none"/>
          <w:u w:val="none"/>
          <w:lang w:val="en-US" w:eastAsia="zh-CN"/>
        </w:rPr>
        <w:t>4</w:t>
      </w:r>
      <w:r>
        <w:rPr>
          <w:rFonts w:hint="eastAsia" w:ascii="仿宋" w:hAnsi="仿宋" w:eastAsia="仿宋" w:cs="仿宋"/>
          <w:b w:val="0"/>
          <w:bCs/>
          <w:i w:val="0"/>
          <w:iCs w:val="0"/>
          <w:sz w:val="21"/>
          <w:szCs w:val="21"/>
          <w:highlight w:val="none"/>
          <w:u w:val="none"/>
        </w:rPr>
        <w:t>年</w:t>
      </w:r>
      <w:r>
        <w:rPr>
          <w:rFonts w:hint="eastAsia" w:ascii="仿宋" w:hAnsi="仿宋" w:eastAsia="仿宋" w:cs="仿宋"/>
          <w:b w:val="0"/>
          <w:bCs/>
          <w:i w:val="0"/>
          <w:iCs w:val="0"/>
          <w:sz w:val="21"/>
          <w:szCs w:val="21"/>
          <w:highlight w:val="none"/>
          <w:u w:val="none"/>
          <w:lang w:val="en-US" w:eastAsia="zh-CN"/>
        </w:rPr>
        <w:t>7</w:t>
      </w:r>
      <w:r>
        <w:rPr>
          <w:rFonts w:hint="eastAsia" w:ascii="仿宋" w:hAnsi="仿宋" w:eastAsia="仿宋" w:cs="仿宋"/>
          <w:b w:val="0"/>
          <w:bCs/>
          <w:i w:val="0"/>
          <w:iCs w:val="0"/>
          <w:sz w:val="21"/>
          <w:szCs w:val="21"/>
          <w:highlight w:val="none"/>
          <w:u w:val="none"/>
        </w:rPr>
        <w:t>月</w:t>
      </w:r>
      <w:r>
        <w:rPr>
          <w:rFonts w:hint="eastAsia" w:ascii="仿宋" w:hAnsi="仿宋" w:eastAsia="仿宋" w:cs="仿宋"/>
          <w:b w:val="0"/>
          <w:bCs/>
          <w:i w:val="0"/>
          <w:iCs w:val="0"/>
          <w:sz w:val="21"/>
          <w:szCs w:val="21"/>
          <w:highlight w:val="none"/>
          <w:u w:val="none"/>
          <w:lang w:val="en-US" w:eastAsia="zh-CN"/>
        </w:rPr>
        <w:t>17</w:t>
      </w:r>
      <w:r>
        <w:rPr>
          <w:rFonts w:hint="eastAsia" w:ascii="仿宋" w:hAnsi="仿宋" w:eastAsia="仿宋" w:cs="仿宋"/>
          <w:b w:val="0"/>
          <w:bCs/>
          <w:i w:val="0"/>
          <w:iCs w:val="0"/>
          <w:sz w:val="21"/>
          <w:szCs w:val="21"/>
          <w:highlight w:val="none"/>
          <w:u w:val="none"/>
        </w:rPr>
        <w:t>日</w:t>
      </w:r>
      <w:r>
        <w:rPr>
          <w:rFonts w:hint="eastAsia" w:ascii="仿宋" w:hAnsi="仿宋" w:eastAsia="仿宋" w:cs="仿宋"/>
          <w:b w:val="0"/>
          <w:bCs/>
          <w:i w:val="0"/>
          <w:iCs w:val="0"/>
          <w:sz w:val="21"/>
          <w:szCs w:val="21"/>
          <w:highlight w:val="none"/>
          <w:u w:val="none"/>
          <w:lang w:val="en-US" w:eastAsia="zh-CN"/>
        </w:rPr>
        <w:t>09</w:t>
      </w:r>
      <w:r>
        <w:rPr>
          <w:rFonts w:hint="eastAsia" w:ascii="仿宋" w:hAnsi="仿宋" w:eastAsia="仿宋" w:cs="仿宋"/>
          <w:b w:val="0"/>
          <w:bCs/>
          <w:i w:val="0"/>
          <w:iCs w:val="0"/>
          <w:sz w:val="21"/>
          <w:szCs w:val="21"/>
          <w:highlight w:val="none"/>
          <w:u w:val="none"/>
        </w:rPr>
        <w:t>:00</w:t>
      </w:r>
      <w:r>
        <w:rPr>
          <w:rFonts w:hint="eastAsia" w:ascii="仿宋" w:hAnsi="仿宋" w:eastAsia="仿宋" w:cs="仿宋"/>
          <w:b w:val="0"/>
          <w:bCs/>
          <w:i w:val="0"/>
          <w:iCs w:val="0"/>
          <w:sz w:val="21"/>
          <w:szCs w:val="21"/>
          <w:highlight w:val="none"/>
          <w:u w:val="none"/>
          <w:lang w:val="en-US" w:eastAsia="zh-CN"/>
        </w:rPr>
        <w:t>前</w:t>
      </w:r>
      <w:r>
        <w:rPr>
          <w:rFonts w:hint="eastAsia" w:ascii="仿宋" w:hAnsi="仿宋" w:eastAsia="仿宋" w:cs="仿宋"/>
          <w:b w:val="0"/>
          <w:bCs/>
          <w:i w:val="0"/>
          <w:iCs w:val="0"/>
          <w:sz w:val="21"/>
          <w:szCs w:val="21"/>
          <w:highlight w:val="none"/>
          <w:u w:val="none"/>
        </w:rPr>
        <w:t>，北京时间</w:t>
      </w:r>
      <w:r>
        <w:rPr>
          <w:rFonts w:hint="eastAsia" w:ascii="仿宋" w:hAnsi="仿宋" w:eastAsia="仿宋" w:cs="仿宋"/>
          <w:b w:val="0"/>
          <w:bCs/>
          <w:i w:val="0"/>
          <w:iCs w:val="0"/>
          <w:sz w:val="21"/>
          <w:szCs w:val="21"/>
          <w:highlight w:val="none"/>
          <w:u w:val="none"/>
          <w:lang w:eastAsia="zh-CN"/>
        </w:rPr>
        <w:t>；</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lang w:val="en-US" w:eastAsia="zh-CN"/>
        </w:rPr>
        <w:t>③</w:t>
      </w:r>
      <w:r>
        <w:rPr>
          <w:rFonts w:hint="eastAsia" w:ascii="仿宋" w:hAnsi="仿宋" w:eastAsia="仿宋" w:cs="仿宋"/>
          <w:b w:val="0"/>
          <w:bCs w:val="0"/>
          <w:highlight w:val="none"/>
        </w:rPr>
        <w:t>收件人：</w:t>
      </w:r>
      <w:r>
        <w:rPr>
          <w:rFonts w:hint="eastAsia" w:ascii="仿宋" w:hAnsi="仿宋" w:eastAsia="仿宋" w:cs="仿宋"/>
          <w:b w:val="0"/>
          <w:bCs w:val="0"/>
          <w:highlight w:val="none"/>
          <w:lang w:val="en-US" w:eastAsia="zh-CN"/>
        </w:rPr>
        <w:t>张经理</w:t>
      </w:r>
      <w:r>
        <w:rPr>
          <w:rFonts w:hint="eastAsia" w:ascii="仿宋" w:hAnsi="仿宋" w:eastAsia="仿宋" w:cs="仿宋"/>
          <w:b w:val="0"/>
          <w:bCs w:val="0"/>
          <w:highlight w:val="none"/>
          <w:lang w:val="en-US" w:eastAsia="zh-CN"/>
        </w:rPr>
        <w:t xml:space="preserve">        </w:t>
      </w:r>
      <w:r>
        <w:rPr>
          <w:rFonts w:hint="eastAsia" w:ascii="仿宋" w:hAnsi="仿宋" w:eastAsia="仿宋" w:cs="仿宋"/>
          <w:b w:val="0"/>
          <w:bCs w:val="0"/>
          <w:highlight w:val="none"/>
        </w:rPr>
        <w:t>联系电话：</w:t>
      </w:r>
      <w:r>
        <w:rPr>
          <w:rFonts w:hint="eastAsia" w:ascii="仿宋" w:hAnsi="仿宋" w:eastAsia="仿宋" w:cs="仿宋"/>
          <w:b w:val="0"/>
          <w:bCs w:val="0"/>
          <w:highlight w:val="none"/>
        </w:rPr>
        <w:t>15562423673/0531-58185102</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lang w:val="en-US" w:eastAsia="zh-CN"/>
        </w:rPr>
        <w:t>④</w:t>
      </w:r>
      <w:r>
        <w:rPr>
          <w:rFonts w:hint="eastAsia" w:ascii="仿宋" w:hAnsi="仿宋" w:eastAsia="仿宋" w:cs="仿宋"/>
          <w:b w:val="0"/>
          <w:bCs/>
          <w:i w:val="0"/>
          <w:iCs w:val="0"/>
          <w:sz w:val="21"/>
          <w:szCs w:val="21"/>
          <w:highlight w:val="none"/>
          <w:u w:val="none"/>
        </w:rPr>
        <w:t>邮件封装外显著位置注明项目名称、</w:t>
      </w:r>
      <w:r>
        <w:rPr>
          <w:rFonts w:hint="eastAsia" w:ascii="仿宋" w:hAnsi="仿宋" w:eastAsia="仿宋" w:cs="仿宋"/>
          <w:b w:val="0"/>
          <w:bCs/>
          <w:i w:val="0"/>
          <w:iCs w:val="0"/>
          <w:sz w:val="21"/>
          <w:szCs w:val="21"/>
          <w:highlight w:val="none"/>
          <w:u w:val="none"/>
          <w:lang w:val="en-US" w:eastAsia="zh-CN"/>
        </w:rPr>
        <w:t>投标</w:t>
      </w:r>
      <w:r>
        <w:rPr>
          <w:rFonts w:hint="eastAsia" w:ascii="仿宋" w:hAnsi="仿宋" w:eastAsia="仿宋" w:cs="仿宋"/>
          <w:b w:val="0"/>
          <w:bCs/>
          <w:i w:val="0"/>
          <w:iCs w:val="0"/>
          <w:sz w:val="21"/>
          <w:szCs w:val="21"/>
          <w:highlight w:val="none"/>
          <w:u w:val="none"/>
        </w:rPr>
        <w:t>人全称、包号。</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rPr>
        <w:t>如发生</w:t>
      </w:r>
      <w:r>
        <w:rPr>
          <w:rFonts w:hint="eastAsia" w:ascii="仿宋" w:hAnsi="仿宋" w:eastAsia="仿宋" w:cs="仿宋"/>
          <w:b w:val="0"/>
          <w:bCs/>
          <w:i w:val="0"/>
          <w:iCs w:val="0"/>
          <w:sz w:val="21"/>
          <w:szCs w:val="21"/>
          <w:highlight w:val="none"/>
          <w:u w:val="none"/>
          <w:lang w:eastAsia="zh-CN"/>
        </w:rPr>
        <w:t>投标文件</w:t>
      </w:r>
      <w:r>
        <w:rPr>
          <w:rFonts w:hint="eastAsia" w:ascii="仿宋" w:hAnsi="仿宋" w:eastAsia="仿宋" w:cs="仿宋"/>
          <w:b w:val="0"/>
          <w:bCs/>
          <w:i w:val="0"/>
          <w:iCs w:val="0"/>
          <w:sz w:val="21"/>
          <w:szCs w:val="21"/>
          <w:highlight w:val="none"/>
          <w:u w:val="none"/>
        </w:rPr>
        <w:t>在邮寄过程中遗失或在邮寄途中造成</w:t>
      </w:r>
      <w:r>
        <w:rPr>
          <w:rFonts w:hint="eastAsia" w:ascii="仿宋" w:hAnsi="仿宋" w:eastAsia="仿宋" w:cs="仿宋"/>
          <w:b w:val="0"/>
          <w:bCs/>
          <w:i w:val="0"/>
          <w:iCs w:val="0"/>
          <w:sz w:val="21"/>
          <w:szCs w:val="21"/>
          <w:highlight w:val="none"/>
          <w:u w:val="none"/>
          <w:lang w:eastAsia="zh-CN"/>
        </w:rPr>
        <w:t>投标文件</w:t>
      </w:r>
      <w:r>
        <w:rPr>
          <w:rFonts w:hint="eastAsia" w:ascii="仿宋" w:hAnsi="仿宋" w:eastAsia="仿宋" w:cs="仿宋"/>
          <w:b w:val="0"/>
          <w:bCs/>
          <w:i w:val="0"/>
          <w:iCs w:val="0"/>
          <w:sz w:val="21"/>
          <w:szCs w:val="21"/>
          <w:highlight w:val="none"/>
          <w:u w:val="none"/>
        </w:rPr>
        <w:t>的损坏，由此产生的风险由</w:t>
      </w:r>
      <w:r>
        <w:rPr>
          <w:rFonts w:hint="eastAsia" w:ascii="仿宋" w:hAnsi="仿宋" w:eastAsia="仿宋" w:cs="仿宋"/>
          <w:b w:val="0"/>
          <w:bCs/>
          <w:i w:val="0"/>
          <w:iCs w:val="0"/>
          <w:sz w:val="21"/>
          <w:szCs w:val="21"/>
          <w:highlight w:val="none"/>
          <w:u w:val="none"/>
          <w:lang w:val="en-US" w:eastAsia="zh-CN"/>
        </w:rPr>
        <w:t>投标</w:t>
      </w:r>
      <w:r>
        <w:rPr>
          <w:rFonts w:hint="eastAsia" w:ascii="仿宋" w:hAnsi="仿宋" w:eastAsia="仿宋" w:cs="仿宋"/>
          <w:b w:val="0"/>
          <w:bCs/>
          <w:i w:val="0"/>
          <w:iCs w:val="0"/>
          <w:sz w:val="21"/>
          <w:szCs w:val="21"/>
          <w:highlight w:val="none"/>
          <w:u w:val="none"/>
        </w:rPr>
        <w:t>人承担。</w:t>
      </w:r>
      <w:r>
        <w:rPr>
          <w:rFonts w:hint="eastAsia" w:ascii="仿宋" w:hAnsi="仿宋" w:eastAsia="仿宋" w:cs="仿宋"/>
          <w:b w:val="0"/>
          <w:bCs/>
          <w:i w:val="0"/>
          <w:iCs w:val="0"/>
          <w:sz w:val="21"/>
          <w:szCs w:val="21"/>
          <w:highlight w:val="none"/>
          <w:u w:val="none"/>
          <w:lang w:val="en-US" w:eastAsia="zh-CN"/>
        </w:rPr>
        <w:t>投标人</w:t>
      </w:r>
      <w:r>
        <w:rPr>
          <w:rFonts w:hint="eastAsia" w:ascii="仿宋" w:hAnsi="仿宋" w:eastAsia="仿宋" w:cs="仿宋"/>
          <w:b w:val="0"/>
          <w:bCs/>
          <w:i w:val="0"/>
          <w:iCs w:val="0"/>
          <w:sz w:val="21"/>
          <w:szCs w:val="21"/>
          <w:highlight w:val="none"/>
          <w:u w:val="none"/>
        </w:rPr>
        <w:t>自行监控文件寄送进度，确保</w:t>
      </w:r>
      <w:r>
        <w:rPr>
          <w:rFonts w:hint="eastAsia" w:ascii="仿宋" w:hAnsi="仿宋" w:eastAsia="仿宋" w:cs="仿宋"/>
          <w:b w:val="0"/>
          <w:bCs/>
          <w:i w:val="0"/>
          <w:iCs w:val="0"/>
          <w:sz w:val="21"/>
          <w:szCs w:val="21"/>
          <w:highlight w:val="none"/>
          <w:u w:val="none"/>
          <w:lang w:eastAsia="zh-CN"/>
        </w:rPr>
        <w:t>投标文件</w:t>
      </w:r>
      <w:r>
        <w:rPr>
          <w:rFonts w:hint="eastAsia" w:ascii="仿宋" w:hAnsi="仿宋" w:eastAsia="仿宋" w:cs="仿宋"/>
          <w:b w:val="0"/>
          <w:bCs/>
          <w:i w:val="0"/>
          <w:iCs w:val="0"/>
          <w:sz w:val="21"/>
          <w:szCs w:val="21"/>
          <w:highlight w:val="none"/>
          <w:u w:val="none"/>
          <w:lang w:val="en-US" w:eastAsia="zh-CN"/>
        </w:rPr>
        <w:t>按</w:t>
      </w:r>
      <w:r>
        <w:rPr>
          <w:rFonts w:hint="eastAsia" w:ascii="仿宋" w:hAnsi="仿宋" w:eastAsia="仿宋" w:cs="仿宋"/>
          <w:b w:val="0"/>
          <w:bCs/>
          <w:i w:val="0"/>
          <w:iCs w:val="0"/>
          <w:sz w:val="21"/>
          <w:szCs w:val="21"/>
          <w:highlight w:val="none"/>
          <w:u w:val="none"/>
        </w:rPr>
        <w:t>时送达</w:t>
      </w:r>
      <w:r>
        <w:rPr>
          <w:rFonts w:hint="eastAsia" w:ascii="仿宋" w:hAnsi="仿宋" w:eastAsia="仿宋" w:cs="仿宋"/>
          <w:b w:val="0"/>
          <w:bCs/>
          <w:i w:val="0"/>
          <w:iCs w:val="0"/>
          <w:sz w:val="21"/>
          <w:szCs w:val="21"/>
          <w:highlight w:val="none"/>
          <w:u w:val="none"/>
          <w:lang w:eastAsia="zh-CN"/>
        </w:rPr>
        <w:t>；</w:t>
      </w:r>
      <w:r>
        <w:rPr>
          <w:rFonts w:hint="eastAsia" w:ascii="仿宋" w:hAnsi="仿宋" w:eastAsia="仿宋" w:cs="仿宋"/>
          <w:b w:val="0"/>
          <w:bCs/>
          <w:i w:val="0"/>
          <w:iCs w:val="0"/>
          <w:sz w:val="21"/>
          <w:szCs w:val="21"/>
          <w:highlight w:val="none"/>
          <w:u w:val="none"/>
        </w:rPr>
        <w:t>建议使用顺丰快递公司进行邮寄。</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lang w:val="en-US" w:eastAsia="zh-CN"/>
        </w:rPr>
        <w:t>5.2</w:t>
      </w:r>
      <w:r>
        <w:rPr>
          <w:rFonts w:hint="eastAsia" w:ascii="仿宋" w:hAnsi="仿宋" w:eastAsia="仿宋" w:cs="仿宋"/>
          <w:b w:val="0"/>
          <w:bCs w:val="0"/>
          <w:highlight w:val="none"/>
        </w:rPr>
        <w:t>投标保证金要求</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lang w:eastAsia="zh-CN"/>
        </w:rPr>
        <w:t>投标保证金</w:t>
      </w:r>
      <w:r>
        <w:rPr>
          <w:rFonts w:hint="eastAsia" w:ascii="仿宋" w:hAnsi="仿宋" w:eastAsia="仿宋" w:cs="仿宋"/>
          <w:b w:val="0"/>
          <w:bCs w:val="0"/>
          <w:highlight w:val="none"/>
        </w:rPr>
        <w:t>要求：</w:t>
      </w:r>
      <w:r>
        <w:rPr>
          <w:rFonts w:hint="eastAsia" w:ascii="仿宋" w:hAnsi="仿宋" w:eastAsia="仿宋" w:cs="仿宋"/>
          <w:b w:val="0"/>
          <w:bCs w:val="0"/>
          <w:highlight w:val="none"/>
          <w:lang w:eastAsia="zh-CN"/>
        </w:rPr>
        <w:t>投标人</w:t>
      </w:r>
      <w:r>
        <w:rPr>
          <w:rFonts w:hint="eastAsia" w:ascii="仿宋" w:hAnsi="仿宋" w:eastAsia="仿宋" w:cs="仿宋"/>
          <w:b w:val="0"/>
          <w:bCs w:val="0"/>
          <w:highlight w:val="none"/>
          <w:lang w:val="en-US" w:eastAsia="zh-CN"/>
        </w:rPr>
        <w:t>应</w:t>
      </w:r>
      <w:r>
        <w:rPr>
          <w:rFonts w:hint="eastAsia" w:ascii="仿宋" w:hAnsi="仿宋" w:eastAsia="仿宋" w:cs="仿宋"/>
          <w:b w:val="0"/>
          <w:bCs w:val="0"/>
          <w:highlight w:val="none"/>
        </w:rPr>
        <w:t>以所投标</w:t>
      </w:r>
      <w:r>
        <w:rPr>
          <w:rFonts w:hint="eastAsia" w:ascii="仿宋" w:hAnsi="仿宋" w:eastAsia="仿宋" w:cs="仿宋"/>
          <w:b w:val="0"/>
          <w:bCs w:val="0"/>
          <w:highlight w:val="none"/>
          <w:lang w:val="en-US" w:eastAsia="zh-CN"/>
        </w:rPr>
        <w:t>包为单位</w:t>
      </w:r>
      <w:r>
        <w:rPr>
          <w:rFonts w:hint="eastAsia" w:ascii="仿宋" w:hAnsi="仿宋" w:eastAsia="仿宋" w:cs="仿宋"/>
          <w:b w:val="0"/>
          <w:bCs w:val="0"/>
          <w:highlight w:val="none"/>
        </w:rPr>
        <w:t>提交</w:t>
      </w:r>
      <w:r>
        <w:rPr>
          <w:rFonts w:hint="eastAsia" w:ascii="仿宋" w:hAnsi="仿宋" w:eastAsia="仿宋" w:cs="仿宋"/>
          <w:b w:val="0"/>
          <w:bCs w:val="0"/>
          <w:highlight w:val="none"/>
          <w:lang w:eastAsia="zh-CN"/>
        </w:rPr>
        <w:t>投标保证金</w:t>
      </w:r>
      <w:r>
        <w:rPr>
          <w:rFonts w:hint="eastAsia" w:ascii="仿宋" w:hAnsi="仿宋" w:eastAsia="仿宋" w:cs="仿宋"/>
          <w:b w:val="0"/>
          <w:bCs w:val="0"/>
          <w:highlight w:val="none"/>
        </w:rPr>
        <w:t>,</w:t>
      </w:r>
      <w:r>
        <w:rPr>
          <w:rFonts w:hint="eastAsia" w:ascii="仿宋" w:hAnsi="仿宋" w:eastAsia="仿宋" w:cs="仿宋"/>
          <w:b w:val="0"/>
          <w:bCs w:val="0"/>
          <w:highlight w:val="none"/>
          <w:lang w:eastAsia="zh-CN"/>
        </w:rPr>
        <w:t>投标保证金</w:t>
      </w:r>
      <w:r>
        <w:rPr>
          <w:rFonts w:hint="eastAsia" w:ascii="仿宋" w:hAnsi="仿宋" w:eastAsia="仿宋" w:cs="仿宋"/>
          <w:b w:val="0"/>
          <w:bCs w:val="0"/>
          <w:highlight w:val="none"/>
        </w:rPr>
        <w:t>应通过</w:t>
      </w:r>
      <w:r>
        <w:rPr>
          <w:rFonts w:hint="eastAsia" w:ascii="仿宋" w:hAnsi="仿宋" w:eastAsia="仿宋" w:cs="仿宋"/>
          <w:b w:val="0"/>
          <w:bCs w:val="0"/>
          <w:highlight w:val="none"/>
          <w:lang w:eastAsia="zh-CN"/>
        </w:rPr>
        <w:t>投标人</w:t>
      </w:r>
      <w:r>
        <w:rPr>
          <w:rFonts w:hint="eastAsia" w:ascii="仿宋" w:hAnsi="仿宋" w:eastAsia="仿宋" w:cs="仿宋"/>
          <w:b w:val="0"/>
          <w:bCs w:val="0"/>
          <w:highlight w:val="none"/>
        </w:rPr>
        <w:t>“基本账户”对公转账或汇款，不接受个人汇款。</w:t>
      </w:r>
      <w:r>
        <w:rPr>
          <w:rFonts w:hint="eastAsia" w:ascii="仿宋" w:hAnsi="仿宋" w:eastAsia="仿宋" w:cs="仿宋"/>
          <w:b w:val="0"/>
          <w:bCs w:val="0"/>
          <w:highlight w:val="none"/>
          <w:lang w:eastAsia="zh-CN"/>
        </w:rPr>
        <w:t>投标保证金</w:t>
      </w:r>
      <w:r>
        <w:rPr>
          <w:rFonts w:hint="eastAsia" w:ascii="仿宋" w:hAnsi="仿宋" w:eastAsia="仿宋" w:cs="仿宋"/>
          <w:b w:val="0"/>
          <w:bCs w:val="0"/>
          <w:highlight w:val="none"/>
          <w:lang w:val="en-US" w:eastAsia="zh-CN"/>
        </w:rPr>
        <w:t>提交</w:t>
      </w:r>
      <w:r>
        <w:rPr>
          <w:rFonts w:hint="eastAsia" w:ascii="仿宋" w:hAnsi="仿宋" w:eastAsia="仿宋" w:cs="仿宋"/>
          <w:b w:val="0"/>
          <w:bCs w:val="0"/>
          <w:highlight w:val="none"/>
        </w:rPr>
        <w:t>不符合要求的</w:t>
      </w:r>
      <w:r>
        <w:rPr>
          <w:rFonts w:hint="eastAsia" w:ascii="仿宋" w:hAnsi="仿宋" w:eastAsia="仿宋" w:cs="仿宋"/>
          <w:b w:val="0"/>
          <w:bCs w:val="0"/>
          <w:highlight w:val="none"/>
          <w:lang w:eastAsia="zh-CN"/>
        </w:rPr>
        <w:t>，</w:t>
      </w:r>
      <w:r>
        <w:rPr>
          <w:rFonts w:hint="eastAsia" w:ascii="仿宋" w:hAnsi="仿宋" w:eastAsia="仿宋" w:cs="仿宋"/>
          <w:b w:val="0"/>
          <w:bCs w:val="0"/>
          <w:highlight w:val="none"/>
          <w:lang w:val="en-US" w:eastAsia="zh-CN"/>
        </w:rPr>
        <w:t>投标</w:t>
      </w:r>
      <w:r>
        <w:rPr>
          <w:rFonts w:hint="eastAsia" w:ascii="仿宋" w:hAnsi="仿宋" w:eastAsia="仿宋" w:cs="仿宋"/>
          <w:b w:val="0"/>
          <w:bCs w:val="0"/>
          <w:highlight w:val="none"/>
        </w:rPr>
        <w:t>将被拒绝</w:t>
      </w:r>
      <w:r>
        <w:rPr>
          <w:rFonts w:hint="eastAsia" w:ascii="仿宋" w:hAnsi="仿宋" w:eastAsia="仿宋" w:cs="仿宋"/>
          <w:b w:val="0"/>
          <w:bCs w:val="0"/>
          <w:highlight w:val="none"/>
          <w:lang w:eastAsia="zh-CN"/>
        </w:rPr>
        <w:t>。</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lang w:eastAsia="zh-CN"/>
        </w:rPr>
        <w:t>投标保证金</w:t>
      </w:r>
      <w:r>
        <w:rPr>
          <w:rFonts w:hint="eastAsia" w:ascii="仿宋" w:hAnsi="仿宋" w:eastAsia="仿宋" w:cs="仿宋"/>
          <w:b w:val="0"/>
          <w:bCs w:val="0"/>
          <w:highlight w:val="none"/>
        </w:rPr>
        <w:t>金额：详见“附件1:</w:t>
      </w:r>
      <w:r>
        <w:rPr>
          <w:rFonts w:hint="eastAsia" w:ascii="仿宋" w:hAnsi="仿宋" w:eastAsia="仿宋" w:cs="仿宋"/>
          <w:b w:val="0"/>
          <w:bCs w:val="0"/>
          <w:highlight w:val="none"/>
          <w:lang w:val="en-US" w:eastAsia="zh-CN"/>
        </w:rPr>
        <w:t>招标</w:t>
      </w:r>
      <w:r>
        <w:rPr>
          <w:rFonts w:hint="eastAsia" w:ascii="仿宋" w:hAnsi="仿宋" w:eastAsia="仿宋" w:cs="仿宋"/>
          <w:b w:val="0"/>
          <w:bCs w:val="0"/>
          <w:highlight w:val="none"/>
        </w:rPr>
        <w:t>需求一览表”。</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lang w:eastAsia="zh-CN"/>
        </w:rPr>
        <w:t>投标保证金</w:t>
      </w:r>
      <w:r>
        <w:rPr>
          <w:rFonts w:hint="eastAsia" w:ascii="仿宋" w:hAnsi="仿宋" w:eastAsia="仿宋" w:cs="仿宋"/>
          <w:b w:val="0"/>
          <w:bCs w:val="0"/>
          <w:highlight w:val="none"/>
        </w:rPr>
        <w:t>的形式：具体要求详见</w:t>
      </w:r>
      <w:r>
        <w:rPr>
          <w:rFonts w:hint="eastAsia" w:ascii="仿宋" w:hAnsi="仿宋" w:eastAsia="仿宋" w:cs="仿宋"/>
          <w:b w:val="0"/>
          <w:bCs w:val="0"/>
          <w:highlight w:val="none"/>
          <w:lang w:eastAsia="zh-CN"/>
        </w:rPr>
        <w:t>招标文件</w:t>
      </w:r>
      <w:r>
        <w:rPr>
          <w:rFonts w:hint="eastAsia" w:ascii="仿宋" w:hAnsi="仿宋" w:eastAsia="仿宋" w:cs="仿宋"/>
          <w:b w:val="0"/>
          <w:bCs w:val="0"/>
          <w:highlight w:val="none"/>
        </w:rPr>
        <w:t>。</w:t>
      </w:r>
      <w:r>
        <w:rPr>
          <w:rFonts w:hint="eastAsia" w:ascii="仿宋" w:hAnsi="仿宋" w:eastAsia="仿宋" w:cs="仿宋"/>
          <w:b w:val="0"/>
          <w:bCs w:val="0"/>
          <w:highlight w:val="none"/>
          <w:lang w:eastAsia="zh-CN"/>
        </w:rPr>
        <w:t>投标保证金</w:t>
      </w:r>
      <w:r>
        <w:rPr>
          <w:rFonts w:hint="eastAsia" w:ascii="仿宋" w:hAnsi="仿宋" w:eastAsia="仿宋" w:cs="仿宋"/>
          <w:b w:val="0"/>
          <w:bCs w:val="0"/>
          <w:highlight w:val="none"/>
        </w:rPr>
        <w:t>的有效期应与</w:t>
      </w:r>
      <w:r>
        <w:rPr>
          <w:rFonts w:hint="eastAsia" w:ascii="仿宋" w:hAnsi="仿宋" w:eastAsia="仿宋" w:cs="仿宋"/>
          <w:b w:val="0"/>
          <w:bCs w:val="0"/>
          <w:highlight w:val="none"/>
          <w:lang w:val="en-US" w:eastAsia="zh-CN"/>
        </w:rPr>
        <w:t>投标</w:t>
      </w:r>
      <w:r>
        <w:rPr>
          <w:rFonts w:hint="eastAsia" w:ascii="仿宋" w:hAnsi="仿宋" w:eastAsia="仿宋" w:cs="仿宋"/>
          <w:b w:val="0"/>
          <w:bCs w:val="0"/>
          <w:highlight w:val="none"/>
        </w:rPr>
        <w:t>有效期一致。</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rPr>
        <w:t>账户信息：</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rPr>
        <w:t>单位名称：</w:t>
      </w:r>
      <w:r>
        <w:rPr>
          <w:rFonts w:hint="eastAsia" w:ascii="仿宋" w:hAnsi="仿宋" w:eastAsia="仿宋" w:cs="仿宋"/>
          <w:b w:val="0"/>
          <w:bCs/>
          <w:i w:val="0"/>
          <w:iCs w:val="0"/>
          <w:sz w:val="21"/>
          <w:szCs w:val="21"/>
          <w:highlight w:val="none"/>
          <w:u w:val="none"/>
          <w:lang w:val="en-US" w:eastAsia="zh-CN"/>
        </w:rPr>
        <w:t>山东三誉招标代理有限公司</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rPr>
        <w:t>开户行：</w:t>
      </w:r>
      <w:r>
        <w:rPr>
          <w:rFonts w:hint="eastAsia" w:ascii="仿宋" w:hAnsi="仿宋" w:eastAsia="仿宋" w:cs="仿宋"/>
          <w:b w:val="0"/>
          <w:bCs/>
          <w:i w:val="0"/>
          <w:iCs w:val="0"/>
          <w:sz w:val="21"/>
          <w:szCs w:val="21"/>
          <w:highlight w:val="none"/>
          <w:u w:val="none"/>
          <w:lang w:val="en-US" w:eastAsia="zh-CN"/>
        </w:rPr>
        <w:t>中国民生银行股份有限公司济南历城支行（原：中国民生银行济南玉函路支行）</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rPr>
        <w:t>行号：3054</w:t>
      </w:r>
      <w:r>
        <w:rPr>
          <w:rFonts w:hint="eastAsia" w:ascii="仿宋" w:hAnsi="仿宋" w:eastAsia="仿宋" w:cs="仿宋"/>
          <w:b w:val="0"/>
          <w:bCs/>
          <w:i w:val="0"/>
          <w:iCs w:val="0"/>
          <w:sz w:val="21"/>
          <w:szCs w:val="21"/>
          <w:highlight w:val="none"/>
          <w:u w:val="none"/>
          <w:lang w:val="en-US" w:eastAsia="zh-CN"/>
        </w:rPr>
        <w:t xml:space="preserve"> </w:t>
      </w:r>
      <w:r>
        <w:rPr>
          <w:rFonts w:hint="eastAsia" w:ascii="仿宋" w:hAnsi="仿宋" w:eastAsia="仿宋" w:cs="仿宋"/>
          <w:b w:val="0"/>
          <w:bCs/>
          <w:i w:val="0"/>
          <w:iCs w:val="0"/>
          <w:sz w:val="21"/>
          <w:szCs w:val="21"/>
          <w:highlight w:val="none"/>
          <w:u w:val="none"/>
        </w:rPr>
        <w:t>5101</w:t>
      </w:r>
      <w:r>
        <w:rPr>
          <w:rFonts w:hint="eastAsia" w:ascii="仿宋" w:hAnsi="仿宋" w:eastAsia="仿宋" w:cs="仿宋"/>
          <w:b w:val="0"/>
          <w:bCs/>
          <w:i w:val="0"/>
          <w:iCs w:val="0"/>
          <w:sz w:val="21"/>
          <w:szCs w:val="21"/>
          <w:highlight w:val="none"/>
          <w:u w:val="none"/>
          <w:lang w:val="en-US" w:eastAsia="zh-CN"/>
        </w:rPr>
        <w:t xml:space="preserve"> </w:t>
      </w:r>
      <w:r>
        <w:rPr>
          <w:rFonts w:hint="eastAsia" w:ascii="仿宋" w:hAnsi="仿宋" w:eastAsia="仿宋" w:cs="仿宋"/>
          <w:b w:val="0"/>
          <w:bCs/>
          <w:i w:val="0"/>
          <w:iCs w:val="0"/>
          <w:sz w:val="21"/>
          <w:szCs w:val="21"/>
          <w:highlight w:val="none"/>
          <w:u w:val="none"/>
        </w:rPr>
        <w:t>6120</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rPr>
        <w:t>账号：</w:t>
      </w:r>
      <w:r>
        <w:rPr>
          <w:rFonts w:hint="eastAsia" w:ascii="仿宋" w:hAnsi="仿宋" w:eastAsia="仿宋" w:cs="仿宋"/>
          <w:b w:val="0"/>
          <w:bCs/>
          <w:i w:val="0"/>
          <w:iCs w:val="0"/>
          <w:sz w:val="21"/>
          <w:szCs w:val="21"/>
          <w:highlight w:val="none"/>
          <w:u w:val="none"/>
          <w:lang w:val="en-US" w:eastAsia="zh-CN"/>
        </w:rPr>
        <w:t>697833452</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注：采用银行电汇形式递交投标保证金的投标人，请在附言栏注明标包保证金编码（保证金编码规则：项目名称简写+包号）。</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lang w:eastAsia="zh-CN"/>
        </w:rPr>
        <w:t>投标人递交的PDF版本电子投标文件（包括商务文件、技术文件、开标文件）合计建议不大于200M</w:t>
      </w:r>
      <w:r>
        <w:rPr>
          <w:rFonts w:hint="eastAsia" w:ascii="仿宋" w:hAnsi="仿宋" w:eastAsia="仿宋" w:cs="仿宋"/>
          <w:b w:val="0"/>
          <w:bCs w:val="0"/>
          <w:highlight w:val="none"/>
        </w:rPr>
        <w:t>。</w:t>
      </w:r>
    </w:p>
    <w:p>
      <w:pPr>
        <w:spacing w:line="400" w:lineRule="exact"/>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6.开标</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6.1开标时间</w:t>
      </w:r>
      <w:r>
        <w:rPr>
          <w:rFonts w:hint="eastAsia" w:ascii="仿宋" w:hAnsi="仿宋" w:eastAsia="仿宋" w:cs="仿宋"/>
          <w:b w:val="0"/>
          <w:bCs w:val="0"/>
          <w:highlight w:val="none"/>
          <w:lang w:eastAsia="zh-CN"/>
        </w:rPr>
        <w:t>（</w:t>
      </w:r>
      <w:r>
        <w:rPr>
          <w:rFonts w:hint="eastAsia" w:ascii="仿宋" w:hAnsi="仿宋" w:eastAsia="仿宋" w:cs="仿宋"/>
          <w:b w:val="0"/>
          <w:bCs w:val="0"/>
          <w:highlight w:val="none"/>
          <w:lang w:val="en-US" w:eastAsia="zh-CN"/>
        </w:rPr>
        <w:t>投标文件递交截止时间</w:t>
      </w:r>
      <w:r>
        <w:rPr>
          <w:rFonts w:hint="eastAsia" w:ascii="仿宋" w:hAnsi="仿宋" w:eastAsia="仿宋" w:cs="仿宋"/>
          <w:b w:val="0"/>
          <w:bCs w:val="0"/>
          <w:highlight w:val="none"/>
          <w:lang w:eastAsia="zh-CN"/>
        </w:rPr>
        <w:t>）</w:t>
      </w:r>
      <w:r>
        <w:rPr>
          <w:rFonts w:hint="eastAsia" w:ascii="仿宋" w:hAnsi="仿宋" w:eastAsia="仿宋" w:cs="仿宋"/>
          <w:b w:val="0"/>
          <w:bCs w:val="0"/>
          <w:highlight w:val="none"/>
        </w:rPr>
        <w:t>：</w:t>
      </w:r>
      <w:r>
        <w:rPr>
          <w:rFonts w:hint="eastAsia" w:ascii="仿宋" w:hAnsi="仿宋" w:eastAsia="仿宋" w:cs="仿宋"/>
          <w:b w:val="0"/>
          <w:bCs w:val="0"/>
          <w:highlight w:val="none"/>
          <w:lang w:val="en-US" w:eastAsia="zh-CN"/>
        </w:rPr>
        <w:t>2024</w:t>
      </w:r>
      <w:r>
        <w:rPr>
          <w:rFonts w:hint="eastAsia" w:ascii="仿宋" w:hAnsi="仿宋" w:eastAsia="仿宋" w:cs="仿宋"/>
          <w:b w:val="0"/>
          <w:bCs w:val="0"/>
          <w:highlight w:val="none"/>
        </w:rPr>
        <w:t>年</w:t>
      </w:r>
      <w:r>
        <w:rPr>
          <w:rFonts w:hint="eastAsia" w:ascii="仿宋" w:hAnsi="仿宋" w:eastAsia="仿宋" w:cs="仿宋"/>
          <w:b w:val="0"/>
          <w:bCs w:val="0"/>
          <w:highlight w:val="none"/>
          <w:lang w:val="en-US" w:eastAsia="zh-CN"/>
        </w:rPr>
        <w:t>7</w:t>
      </w:r>
      <w:r>
        <w:rPr>
          <w:rFonts w:hint="eastAsia" w:ascii="仿宋" w:hAnsi="仿宋" w:eastAsia="仿宋" w:cs="仿宋"/>
          <w:b w:val="0"/>
          <w:bCs w:val="0"/>
          <w:highlight w:val="none"/>
        </w:rPr>
        <w:t>月</w:t>
      </w:r>
      <w:r>
        <w:rPr>
          <w:rFonts w:hint="eastAsia" w:ascii="仿宋" w:hAnsi="仿宋" w:eastAsia="仿宋" w:cs="仿宋"/>
          <w:b w:val="0"/>
          <w:bCs w:val="0"/>
          <w:highlight w:val="none"/>
          <w:lang w:val="en-US" w:eastAsia="zh-CN"/>
        </w:rPr>
        <w:t>17</w:t>
      </w:r>
      <w:r>
        <w:rPr>
          <w:rFonts w:hint="eastAsia" w:ascii="仿宋" w:hAnsi="仿宋" w:eastAsia="仿宋" w:cs="仿宋"/>
          <w:b w:val="0"/>
          <w:bCs w:val="0"/>
          <w:highlight w:val="none"/>
        </w:rPr>
        <w:t>日</w:t>
      </w:r>
      <w:r>
        <w:rPr>
          <w:rFonts w:hint="eastAsia" w:ascii="仿宋" w:hAnsi="仿宋" w:eastAsia="仿宋" w:cs="仿宋"/>
          <w:b w:val="0"/>
          <w:bCs w:val="0"/>
          <w:highlight w:val="none"/>
          <w:lang w:val="en-US" w:eastAsia="zh-CN"/>
        </w:rPr>
        <w:t>9</w:t>
      </w:r>
      <w:r>
        <w:rPr>
          <w:rFonts w:hint="eastAsia" w:ascii="仿宋" w:hAnsi="仿宋" w:eastAsia="仿宋" w:cs="仿宋"/>
          <w:b w:val="0"/>
          <w:bCs w:val="0"/>
          <w:highlight w:val="none"/>
        </w:rPr>
        <w:t>：00时</w:t>
      </w:r>
      <w:r>
        <w:rPr>
          <w:rFonts w:hint="eastAsia" w:ascii="仿宋" w:hAnsi="仿宋" w:eastAsia="仿宋" w:cs="仿宋"/>
          <w:b w:val="0"/>
          <w:bCs w:val="0"/>
          <w:highlight w:val="none"/>
        </w:rPr>
        <w:t>；</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6.2开标地点:</w:t>
      </w:r>
      <w:r>
        <w:rPr>
          <w:rFonts w:hint="eastAsia" w:ascii="仿宋" w:hAnsi="仿宋" w:eastAsia="仿宋" w:cs="仿宋"/>
          <w:b w:val="0"/>
          <w:bCs w:val="0"/>
          <w:highlight w:val="none"/>
        </w:rPr>
        <w:t>济南市市中区二环南路3377号绿地新都会A1-3号写字楼凯瑞大厦</w:t>
      </w:r>
      <w:r>
        <w:rPr>
          <w:rFonts w:hint="eastAsia" w:ascii="仿宋" w:hAnsi="仿宋" w:eastAsia="仿宋" w:cs="仿宋"/>
          <w:b w:val="0"/>
          <w:bCs w:val="0"/>
          <w:highlight w:val="none"/>
          <w:lang w:val="en-US" w:eastAsia="zh-CN"/>
        </w:rPr>
        <w:t>11</w:t>
      </w:r>
      <w:r>
        <w:rPr>
          <w:rFonts w:hint="eastAsia" w:ascii="仿宋" w:hAnsi="仿宋" w:eastAsia="仿宋" w:cs="仿宋"/>
          <w:b w:val="0"/>
          <w:bCs w:val="0"/>
          <w:highlight w:val="none"/>
        </w:rPr>
        <w:t>层</w:t>
      </w:r>
      <w:r>
        <w:rPr>
          <w:rFonts w:hint="eastAsia" w:ascii="仿宋" w:hAnsi="仿宋" w:eastAsia="仿宋" w:cs="仿宋"/>
          <w:b w:val="0"/>
          <w:bCs w:val="0"/>
          <w:highlight w:val="none"/>
          <w:lang w:val="en-US" w:eastAsia="zh-CN"/>
        </w:rPr>
        <w:t>1103</w:t>
      </w:r>
      <w:r>
        <w:rPr>
          <w:rFonts w:hint="eastAsia" w:ascii="仿宋" w:hAnsi="仿宋" w:eastAsia="仿宋" w:cs="仿宋"/>
          <w:b w:val="0"/>
          <w:bCs w:val="0"/>
          <w:highlight w:val="none"/>
        </w:rPr>
        <w:t>室。</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6.3重要提示</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各投标人</w:t>
      </w:r>
      <w:r>
        <w:rPr>
          <w:rFonts w:hint="eastAsia" w:ascii="仿宋" w:hAnsi="仿宋" w:eastAsia="仿宋" w:cs="仿宋"/>
          <w:b w:val="0"/>
          <w:bCs w:val="0"/>
          <w:highlight w:val="none"/>
          <w:lang w:val="en-US" w:eastAsia="zh-CN"/>
        </w:rPr>
        <w:t>以腾讯会议方式参加</w:t>
      </w:r>
      <w:r>
        <w:rPr>
          <w:rFonts w:hint="eastAsia" w:ascii="仿宋" w:hAnsi="仿宋" w:eastAsia="仿宋" w:cs="仿宋"/>
          <w:b w:val="0"/>
          <w:bCs w:val="0"/>
          <w:highlight w:val="none"/>
        </w:rPr>
        <w:t>开标仪式，开标结束后将开标记录表发送给各投标人，投标人对开标记录表无异议的签字扫描发送至</w:t>
      </w:r>
      <w:r>
        <w:rPr>
          <w:rFonts w:hint="eastAsia" w:ascii="仿宋" w:hAnsi="仿宋" w:eastAsia="仿宋" w:cs="仿宋"/>
          <w:b w:val="0"/>
          <w:bCs w:val="0"/>
          <w:highlight w:val="none"/>
          <w:lang w:val="en-US" w:eastAsia="zh-CN"/>
        </w:rPr>
        <w:t>邮箱</w:t>
      </w:r>
      <w:r>
        <w:rPr>
          <w:rFonts w:hint="eastAsia" w:ascii="仿宋" w:hAnsi="仿宋" w:eastAsia="仿宋" w:cs="仿宋"/>
          <w:b w:val="0"/>
          <w:bCs w:val="0"/>
          <w:highlight w:val="none"/>
        </w:rPr>
        <w:t>syzbgs@vip.163.com，邮件主题名称统一格式为：</w:t>
      </w:r>
      <w:r>
        <w:rPr>
          <w:rFonts w:hint="eastAsia" w:ascii="仿宋" w:hAnsi="仿宋" w:eastAsia="仿宋" w:cs="仿宋"/>
          <w:b w:val="0"/>
          <w:bCs w:val="0"/>
          <w:highlight w:val="none"/>
          <w:lang w:eastAsia="zh-CN"/>
        </w:rPr>
        <w:t>自动机场组合采购项目</w:t>
      </w:r>
      <w:r>
        <w:rPr>
          <w:rFonts w:hint="eastAsia" w:ascii="仿宋" w:hAnsi="仿宋" w:eastAsia="仿宋" w:cs="仿宋"/>
          <w:b w:val="0"/>
          <w:bCs w:val="0"/>
          <w:highlight w:val="none"/>
        </w:rPr>
        <w:t>开标记录表确认+投标人全称。如对投标报价有异议，投标人根据招标文件格式填写《开标异议受理单》，并及时将该记录表在报价公示后2小时内将扫描件发送至邮箱syzbgs@vip.163.com。</w:t>
      </w:r>
    </w:p>
    <w:p>
      <w:pPr>
        <w:spacing w:line="400" w:lineRule="exact"/>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7.发布公告的媒介</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本次招标公告同时发布在下列媒体上：</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中国招标投标公共服务平台:http://www.cebpubservice.com/</w:t>
      </w:r>
    </w:p>
    <w:p>
      <w:pPr>
        <w:spacing w:line="400" w:lineRule="exact"/>
        <w:ind w:firstLine="420" w:firstLineChars="200"/>
        <w:rPr>
          <w:rFonts w:hint="eastAsia" w:ascii="仿宋" w:hAnsi="仿宋" w:eastAsia="仿宋" w:cs="仿宋"/>
          <w:b w:val="0"/>
          <w:bCs w:val="0"/>
          <w:highlight w:val="none"/>
          <w:lang w:eastAsia="zh-CN"/>
        </w:rPr>
      </w:pPr>
      <w:r>
        <w:rPr>
          <w:rFonts w:hint="eastAsia" w:ascii="仿宋" w:hAnsi="仿宋" w:eastAsia="仿宋" w:cs="仿宋"/>
          <w:b w:val="0"/>
          <w:bCs w:val="0"/>
          <w:highlight w:val="none"/>
        </w:rPr>
        <w:t>国网智能科技股份有限公司供应链管理系统平台</w:t>
      </w:r>
      <w:r>
        <w:rPr>
          <w:rFonts w:hint="eastAsia" w:ascii="仿宋" w:hAnsi="仿宋" w:eastAsia="仿宋" w:cs="仿宋"/>
          <w:b w:val="0"/>
          <w:bCs w:val="0"/>
          <w:highlight w:val="none"/>
          <w:lang w:eastAsia="zh-CN"/>
        </w:rPr>
        <w:t>：</w:t>
      </w:r>
    </w:p>
    <w:p>
      <w:pPr>
        <w:spacing w:line="400" w:lineRule="exact"/>
        <w:ind w:firstLine="420" w:firstLineChars="200"/>
        <w:rPr>
          <w:rFonts w:hint="eastAsia" w:ascii="仿宋" w:hAnsi="仿宋" w:eastAsia="仿宋" w:cs="仿宋"/>
          <w:b w:val="0"/>
          <w:bCs w:val="0"/>
          <w:highlight w:val="none"/>
          <w:lang w:eastAsia="zh-CN"/>
        </w:rPr>
      </w:pPr>
      <w:r>
        <w:rPr>
          <w:rFonts w:hint="eastAsia" w:ascii="仿宋" w:hAnsi="仿宋" w:eastAsia="仿宋" w:cs="仿宋"/>
          <w:b w:val="0"/>
          <w:bCs w:val="0"/>
          <w:highlight w:val="none"/>
          <w:lang w:eastAsia="zh-CN"/>
        </w:rPr>
        <w:t>http://111.14.219.43:19000/home/homeIndex</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“三誉招标网”</w:t>
      </w:r>
      <w:r>
        <w:rPr>
          <w:rFonts w:hint="eastAsia" w:ascii="仿宋" w:hAnsi="仿宋" w:eastAsia="仿宋" w:cs="仿宋"/>
          <w:b w:val="0"/>
          <w:bCs w:val="0"/>
          <w:highlight w:val="none"/>
          <w:lang w:eastAsia="zh-CN"/>
        </w:rPr>
        <w:t>：</w:t>
      </w:r>
      <w:r>
        <w:rPr>
          <w:rFonts w:hint="eastAsia" w:ascii="仿宋" w:hAnsi="仿宋" w:eastAsia="仿宋" w:cs="仿宋"/>
          <w:b w:val="0"/>
          <w:bCs w:val="0"/>
          <w:highlight w:val="none"/>
        </w:rPr>
        <w:fldChar w:fldCharType="begin"/>
      </w:r>
      <w:r>
        <w:rPr>
          <w:rFonts w:hint="eastAsia" w:ascii="仿宋" w:hAnsi="仿宋" w:eastAsia="仿宋" w:cs="仿宋"/>
          <w:b w:val="0"/>
          <w:bCs w:val="0"/>
          <w:highlight w:val="none"/>
        </w:rPr>
        <w:instrText xml:space="preserve"> HYPERLINK "http://www.syzbgs.com/zhaobiao/）" </w:instrText>
      </w:r>
      <w:r>
        <w:rPr>
          <w:rFonts w:hint="eastAsia" w:ascii="仿宋" w:hAnsi="仿宋" w:eastAsia="仿宋" w:cs="仿宋"/>
          <w:b w:val="0"/>
          <w:bCs w:val="0"/>
          <w:highlight w:val="none"/>
        </w:rPr>
        <w:fldChar w:fldCharType="separate"/>
      </w:r>
      <w:r>
        <w:rPr>
          <w:rFonts w:hint="eastAsia" w:ascii="仿宋" w:hAnsi="仿宋" w:eastAsia="仿宋" w:cs="仿宋"/>
          <w:b w:val="0"/>
          <w:bCs w:val="0"/>
          <w:highlight w:val="none"/>
        </w:rPr>
        <w:t>http://www.syzbgs.com/zhaobiao/</w:t>
      </w:r>
      <w:r>
        <w:rPr>
          <w:rFonts w:hint="eastAsia" w:ascii="仿宋" w:hAnsi="仿宋" w:eastAsia="仿宋" w:cs="仿宋"/>
          <w:b w:val="0"/>
          <w:bCs w:val="0"/>
          <w:highlight w:val="none"/>
        </w:rPr>
        <w:fldChar w:fldCharType="end"/>
      </w:r>
    </w:p>
    <w:p>
      <w:pPr>
        <w:spacing w:line="400" w:lineRule="exact"/>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8.联系方式</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rPr>
        <w:t>招标人：国网智能科技股份有限公司</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rPr>
        <w:t>监督联系人：刘工</w:t>
      </w:r>
    </w:p>
    <w:p>
      <w:pPr>
        <w:spacing w:line="400" w:lineRule="exact"/>
        <w:ind w:firstLine="420" w:firstLineChars="200"/>
        <w:rPr>
          <w:rFonts w:hint="eastAsia" w:ascii="仿宋" w:hAnsi="仿宋" w:eastAsia="仿宋" w:cs="仿宋"/>
          <w:b w:val="0"/>
          <w:bCs/>
          <w:i w:val="0"/>
          <w:iCs w:val="0"/>
          <w:sz w:val="21"/>
          <w:szCs w:val="21"/>
          <w:highlight w:val="none"/>
          <w:u w:val="none"/>
        </w:rPr>
      </w:pPr>
      <w:r>
        <w:rPr>
          <w:rFonts w:hint="eastAsia" w:ascii="仿宋" w:hAnsi="仿宋" w:eastAsia="仿宋" w:cs="仿宋"/>
          <w:b w:val="0"/>
          <w:bCs/>
          <w:i w:val="0"/>
          <w:iCs w:val="0"/>
          <w:sz w:val="21"/>
          <w:szCs w:val="21"/>
          <w:highlight w:val="none"/>
          <w:u w:val="none"/>
        </w:rPr>
        <w:t>监督电话：0531-80817049</w:t>
      </w:r>
    </w:p>
    <w:p>
      <w:pPr>
        <w:spacing w:line="400" w:lineRule="exact"/>
        <w:ind w:firstLine="420" w:firstLineChars="200"/>
        <w:rPr>
          <w:rFonts w:hint="eastAsia" w:ascii="仿宋" w:hAnsi="仿宋" w:eastAsia="仿宋" w:cs="仿宋"/>
          <w:b w:val="0"/>
          <w:bCs/>
          <w:i w:val="0"/>
          <w:iCs w:val="0"/>
          <w:sz w:val="21"/>
          <w:szCs w:val="21"/>
          <w:highlight w:val="none"/>
          <w:u w:val="none"/>
        </w:rPr>
      </w:pP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招标代理机构：山东三誉招标代理有限公司</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 xml:space="preserve">地址： 济南市市中区二环南路3377号绿地新都会A1-3号写字楼凯瑞大厦11层1102室。 </w:t>
      </w:r>
    </w:p>
    <w:p>
      <w:pPr>
        <w:spacing w:line="400" w:lineRule="exact"/>
        <w:ind w:firstLine="420" w:firstLineChars="200"/>
        <w:rPr>
          <w:rFonts w:hint="eastAsia" w:ascii="仿宋" w:hAnsi="仿宋" w:eastAsia="仿宋" w:cs="仿宋"/>
          <w:b w:val="0"/>
          <w:bCs w:val="0"/>
          <w:highlight w:val="none"/>
          <w:lang w:val="en-US" w:eastAsia="zh-CN"/>
        </w:rPr>
      </w:pPr>
      <w:r>
        <w:rPr>
          <w:rFonts w:hint="eastAsia" w:ascii="仿宋" w:hAnsi="仿宋" w:eastAsia="仿宋" w:cs="仿宋"/>
          <w:b w:val="0"/>
          <w:bCs w:val="0"/>
          <w:highlight w:val="none"/>
        </w:rPr>
        <w:t>邮编：250000</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联系人：</w:t>
      </w:r>
      <w:r>
        <w:rPr>
          <w:rFonts w:hint="eastAsia" w:ascii="仿宋" w:hAnsi="仿宋" w:eastAsia="仿宋" w:cs="仿宋"/>
          <w:b w:val="0"/>
          <w:bCs w:val="0"/>
          <w:highlight w:val="none"/>
          <w:lang w:val="en-US" w:eastAsia="zh-CN"/>
        </w:rPr>
        <w:t>张月秀、</w:t>
      </w:r>
      <w:r>
        <w:rPr>
          <w:rFonts w:hint="eastAsia" w:ascii="仿宋" w:hAnsi="仿宋" w:eastAsia="仿宋" w:cs="仿宋"/>
          <w:b w:val="0"/>
          <w:bCs w:val="0"/>
          <w:highlight w:val="none"/>
        </w:rPr>
        <w:t>张如意</w:t>
      </w:r>
    </w:p>
    <w:p>
      <w:pPr>
        <w:spacing w:line="400" w:lineRule="exact"/>
        <w:ind w:firstLine="420" w:firstLineChars="200"/>
        <w:rPr>
          <w:rFonts w:hint="default" w:ascii="仿宋" w:hAnsi="仿宋" w:eastAsia="仿宋" w:cs="仿宋"/>
          <w:b w:val="0"/>
          <w:bCs w:val="0"/>
          <w:highlight w:val="none"/>
          <w:lang w:val="en-US" w:eastAsia="zh-CN"/>
        </w:rPr>
      </w:pPr>
      <w:r>
        <w:rPr>
          <w:rFonts w:hint="eastAsia" w:ascii="仿宋" w:hAnsi="仿宋" w:eastAsia="仿宋" w:cs="仿宋"/>
          <w:b w:val="0"/>
          <w:bCs w:val="0"/>
          <w:highlight w:val="none"/>
        </w:rPr>
        <w:t>电话：</w:t>
      </w:r>
      <w:r>
        <w:rPr>
          <w:rFonts w:hint="eastAsia" w:ascii="仿宋" w:hAnsi="仿宋" w:eastAsia="仿宋" w:cs="仿宋"/>
          <w:b w:val="0"/>
          <w:bCs w:val="0"/>
          <w:highlight w:val="none"/>
          <w:lang w:val="en-US" w:eastAsia="zh-CN"/>
        </w:rPr>
        <w:t>0531-58185101/</w:t>
      </w:r>
      <w:r>
        <w:rPr>
          <w:rFonts w:hint="eastAsia" w:ascii="仿宋" w:hAnsi="仿宋" w:eastAsia="仿宋" w:cs="仿宋"/>
          <w:b w:val="0"/>
          <w:bCs w:val="0"/>
          <w:highlight w:val="none"/>
        </w:rPr>
        <w:t>15665723853</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电子邮箱：syzbgs@vip.163.com</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开户名称：山东三誉招标代理有限公司</w:t>
      </w:r>
    </w:p>
    <w:p>
      <w:pPr>
        <w:spacing w:line="400" w:lineRule="exact"/>
        <w:ind w:firstLine="420" w:firstLineChars="200"/>
        <w:rPr>
          <w:rFonts w:hint="eastAsia" w:ascii="仿宋" w:hAnsi="仿宋" w:eastAsia="仿宋" w:cs="仿宋"/>
          <w:b w:val="0"/>
          <w:bCs w:val="0"/>
          <w:highlight w:val="none"/>
          <w:lang w:eastAsia="zh-CN"/>
        </w:rPr>
      </w:pPr>
      <w:r>
        <w:rPr>
          <w:rFonts w:hint="eastAsia" w:ascii="仿宋" w:hAnsi="仿宋" w:eastAsia="仿宋" w:cs="仿宋"/>
          <w:b w:val="0"/>
          <w:bCs w:val="0"/>
          <w:highlight w:val="none"/>
        </w:rPr>
        <w:t>开户银行：</w:t>
      </w:r>
      <w:r>
        <w:rPr>
          <w:rFonts w:hint="eastAsia" w:ascii="仿宋" w:hAnsi="仿宋" w:eastAsia="仿宋" w:cs="仿宋"/>
          <w:b w:val="0"/>
          <w:bCs w:val="0"/>
          <w:highlight w:val="none"/>
          <w:lang w:eastAsia="zh-CN"/>
        </w:rPr>
        <w:t>中国民生银行股份有限公司济南历城支行（原：中国民生银行济南玉函路支行）</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帐    号：697833452</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网址：</w:t>
      </w:r>
      <w:r>
        <w:rPr>
          <w:rFonts w:hint="eastAsia" w:ascii="仿宋" w:hAnsi="仿宋" w:eastAsia="仿宋" w:cs="仿宋"/>
          <w:b w:val="0"/>
          <w:bCs w:val="0"/>
          <w:highlight w:val="none"/>
        </w:rPr>
        <w:fldChar w:fldCharType="begin"/>
      </w:r>
      <w:r>
        <w:rPr>
          <w:rFonts w:hint="eastAsia" w:ascii="仿宋" w:hAnsi="仿宋" w:eastAsia="仿宋" w:cs="仿宋"/>
          <w:b w:val="0"/>
          <w:bCs w:val="0"/>
          <w:highlight w:val="none"/>
        </w:rPr>
        <w:instrText xml:space="preserve"> HYPERLINK "http://www.syzbgs.com/zhaobiao" </w:instrText>
      </w:r>
      <w:r>
        <w:rPr>
          <w:rFonts w:hint="eastAsia" w:ascii="仿宋" w:hAnsi="仿宋" w:eastAsia="仿宋" w:cs="仿宋"/>
          <w:b w:val="0"/>
          <w:bCs w:val="0"/>
          <w:highlight w:val="none"/>
        </w:rPr>
        <w:fldChar w:fldCharType="separate"/>
      </w:r>
      <w:r>
        <w:rPr>
          <w:rFonts w:hint="eastAsia" w:ascii="仿宋" w:hAnsi="仿宋" w:eastAsia="仿宋" w:cs="仿宋"/>
          <w:b w:val="0"/>
          <w:bCs w:val="0"/>
          <w:highlight w:val="none"/>
        </w:rPr>
        <w:t>http://www.syzbgs.com/zhaobiao</w:t>
      </w:r>
      <w:r>
        <w:rPr>
          <w:rFonts w:hint="eastAsia" w:ascii="仿宋" w:hAnsi="仿宋" w:eastAsia="仿宋" w:cs="仿宋"/>
          <w:b w:val="0"/>
          <w:bCs w:val="0"/>
          <w:highlight w:val="none"/>
        </w:rPr>
        <w:fldChar w:fldCharType="end"/>
      </w:r>
      <w:r>
        <w:rPr>
          <w:rFonts w:hint="eastAsia" w:ascii="仿宋" w:hAnsi="仿宋" w:eastAsia="仿宋" w:cs="仿宋"/>
          <w:b w:val="0"/>
          <w:bCs w:val="0"/>
          <w:highlight w:val="none"/>
          <w:lang w:val="en-US" w:eastAsia="zh-CN"/>
        </w:rPr>
        <w:t>/</w:t>
      </w:r>
    </w:p>
    <w:p>
      <w:pPr>
        <w:spacing w:line="400" w:lineRule="exact"/>
        <w:rPr>
          <w:rFonts w:hint="default" w:ascii="仿宋" w:hAnsi="仿宋" w:eastAsia="仿宋" w:cs="仿宋"/>
          <w:b/>
          <w:bCs/>
          <w:highlight w:val="none"/>
          <w:lang w:val="en-US" w:eastAsia="zh-CN"/>
        </w:rPr>
      </w:pPr>
      <w:bookmarkStart w:id="0" w:name="_Toc5800"/>
      <w:bookmarkStart w:id="1" w:name="_Toc12187"/>
      <w:bookmarkStart w:id="2" w:name="_Toc5543"/>
      <w:bookmarkStart w:id="3" w:name="_Toc62221762"/>
      <w:bookmarkStart w:id="4" w:name="_Toc62549193"/>
      <w:bookmarkStart w:id="5" w:name="_Toc5492"/>
      <w:bookmarkStart w:id="6" w:name="_Toc62222578"/>
      <w:bookmarkStart w:id="7" w:name="_Toc62222030"/>
      <w:bookmarkStart w:id="8" w:name="_Toc62221471"/>
      <w:bookmarkStart w:id="9" w:name="_Toc5041"/>
      <w:bookmarkStart w:id="10" w:name="_Toc9769"/>
      <w:bookmarkStart w:id="11" w:name="_Toc4038"/>
      <w:bookmarkStart w:id="12" w:name="_Toc647"/>
      <w:bookmarkStart w:id="13" w:name="_Toc62549137"/>
      <w:bookmarkStart w:id="14" w:name="_Toc20257"/>
      <w:bookmarkStart w:id="15" w:name="_Toc17389"/>
      <w:r>
        <w:rPr>
          <w:rFonts w:hint="eastAsia" w:ascii="仿宋" w:hAnsi="仿宋" w:eastAsia="仿宋" w:cs="仿宋"/>
          <w:b/>
          <w:bCs/>
          <w:highlight w:val="none"/>
          <w:lang w:val="en-US" w:eastAsia="zh-CN"/>
        </w:rPr>
        <w:t>9.合规声明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本招标文件（包括商务部分和技术部分）符合国家现行法律法规规定，若国家颁布新的法律法规或对现有法律法规进行修订，以新施行的法律法规规定为准。</w:t>
      </w:r>
    </w:p>
    <w:p>
      <w:pPr>
        <w:spacing w:line="400" w:lineRule="exact"/>
        <w:rPr>
          <w:rFonts w:hint="default" w:ascii="仿宋" w:hAnsi="仿宋" w:eastAsia="仿宋" w:cs="仿宋"/>
          <w:b/>
          <w:bCs/>
          <w:highlight w:val="none"/>
          <w:lang w:val="en-US" w:eastAsia="zh-CN"/>
        </w:rPr>
      </w:pPr>
      <w:r>
        <w:rPr>
          <w:rFonts w:hint="eastAsia" w:ascii="仿宋" w:hAnsi="仿宋" w:eastAsia="仿宋" w:cs="仿宋"/>
          <w:b/>
          <w:bCs/>
          <w:highlight w:val="none"/>
          <w:lang w:val="en-US" w:eastAsia="zh-CN"/>
        </w:rPr>
        <w:t>10.权利声明</w:t>
      </w:r>
    </w:p>
    <w:p>
      <w:pPr>
        <w:spacing w:line="400" w:lineRule="exact"/>
        <w:ind w:firstLine="420" w:firstLineChars="200"/>
        <w:rPr>
          <w:rFonts w:hint="eastAsia" w:ascii="仿宋" w:hAnsi="仿宋" w:eastAsia="仿宋" w:cs="仿宋"/>
          <w:b w:val="0"/>
          <w:bCs w:val="0"/>
          <w:highlight w:val="none"/>
        </w:rPr>
      </w:pPr>
      <w:r>
        <w:rPr>
          <w:rFonts w:hint="eastAsia" w:ascii="仿宋" w:hAnsi="仿宋" w:eastAsia="仿宋" w:cs="仿宋"/>
          <w:b w:val="0"/>
          <w:bCs w:val="0"/>
          <w:highlight w:val="none"/>
        </w:rPr>
        <w:t>禁止对本招标文件或公示信息（依法必须招标项目的招标公告部分除外）进行任何形式的转载（包括但不限于部分或全文转载、修改后转载）或任何未经书面授权的使用。转载依法必须招标项目的招标公告或公示信息的，不得改变招标公告和公示信息的内容，须注明信息来源，不得用于非法用途。任何单位或个人不得违法转载（包括但不限于改变内容转载、转载不注明来源、遗漏或不及时转载修改或补充内容等）招标公告或公示信息、不得对招标公告或公示信息等内容进行不全面、不准确、不客观地分析或使用，任何单位或个人违法或违反本条规定转载、使用本招标文件或公示信息的，招标人将依法追究法律责任。</w:t>
      </w:r>
    </w:p>
    <w:p>
      <w:pPr>
        <w:jc w:val="right"/>
        <w:rPr>
          <w:rFonts w:hint="eastAsia" w:ascii="仿宋" w:hAnsi="仿宋" w:eastAsia="仿宋" w:cs="仿宋"/>
          <w:b w:val="0"/>
          <w:bCs w:val="0"/>
          <w:sz w:val="24"/>
          <w:szCs w:val="24"/>
          <w:highlight w:val="none"/>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b w:val="0"/>
          <w:bCs w:val="0"/>
          <w:highlight w:val="none"/>
          <w:lang w:val="en-US" w:eastAsia="zh-CN"/>
        </w:rPr>
        <w:t>2024</w:t>
      </w:r>
      <w:r>
        <w:rPr>
          <w:rFonts w:hint="eastAsia" w:ascii="仿宋" w:hAnsi="仿宋" w:eastAsia="仿宋" w:cs="仿宋"/>
          <w:b w:val="0"/>
          <w:bCs w:val="0"/>
          <w:highlight w:val="none"/>
        </w:rPr>
        <w:t>年</w:t>
      </w:r>
      <w:r>
        <w:rPr>
          <w:rFonts w:hint="eastAsia" w:ascii="仿宋" w:hAnsi="仿宋" w:eastAsia="仿宋" w:cs="仿宋"/>
          <w:b w:val="0"/>
          <w:bCs w:val="0"/>
          <w:highlight w:val="none"/>
          <w:lang w:val="en-US" w:eastAsia="zh-CN"/>
        </w:rPr>
        <w:t>6</w:t>
      </w:r>
      <w:r>
        <w:rPr>
          <w:rFonts w:hint="eastAsia" w:ascii="仿宋" w:hAnsi="仿宋" w:eastAsia="仿宋" w:cs="仿宋"/>
          <w:b w:val="0"/>
          <w:bCs w:val="0"/>
          <w:highlight w:val="none"/>
        </w:rPr>
        <w:t>月</w:t>
      </w:r>
    </w:p>
    <w:p>
      <w:pPr>
        <w:pStyle w:val="13"/>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附件1   招标需求一览表</w:t>
      </w:r>
    </w:p>
    <w:tbl>
      <w:tblPr>
        <w:tblStyle w:val="7"/>
        <w:tblW w:w="14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919"/>
        <w:gridCol w:w="3668"/>
        <w:gridCol w:w="558"/>
        <w:gridCol w:w="689"/>
        <w:gridCol w:w="921"/>
        <w:gridCol w:w="1002"/>
        <w:gridCol w:w="804"/>
        <w:gridCol w:w="1395"/>
        <w:gridCol w:w="2287"/>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415" w:type="dxa"/>
            <w:noWrap w:val="0"/>
            <w:vAlign w:val="center"/>
          </w:tcPr>
          <w:p>
            <w:pPr>
              <w:widowControl/>
              <w:jc w:val="center"/>
              <w:rPr>
                <w:rFonts w:hint="eastAsia" w:ascii="仿宋" w:hAnsi="仿宋" w:eastAsia="仿宋" w:cs="仿宋"/>
                <w:b/>
                <w:bCs/>
                <w:color w:val="000000"/>
                <w:kern w:val="0"/>
                <w:sz w:val="24"/>
                <w:szCs w:val="24"/>
                <w:highlight w:val="none"/>
              </w:rPr>
            </w:pPr>
            <w:bookmarkStart w:id="16" w:name="商务初评模板"/>
            <w:r>
              <w:rPr>
                <w:rFonts w:hint="eastAsia" w:ascii="仿宋" w:hAnsi="仿宋" w:eastAsia="仿宋" w:cs="仿宋"/>
                <w:b/>
                <w:bCs/>
                <w:color w:val="000000"/>
                <w:kern w:val="0"/>
                <w:sz w:val="24"/>
                <w:szCs w:val="24"/>
                <w:highlight w:val="none"/>
              </w:rPr>
              <w:t>项目名称</w:t>
            </w:r>
          </w:p>
        </w:tc>
        <w:tc>
          <w:tcPr>
            <w:tcW w:w="919" w:type="dxa"/>
            <w:noWrap w:val="0"/>
            <w:vAlign w:val="center"/>
          </w:tcPr>
          <w:p>
            <w:pPr>
              <w:widowControl/>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物资名称</w:t>
            </w:r>
          </w:p>
        </w:tc>
        <w:tc>
          <w:tcPr>
            <w:tcW w:w="3668" w:type="dxa"/>
            <w:noWrap w:val="0"/>
            <w:vAlign w:val="center"/>
          </w:tcPr>
          <w:p>
            <w:pPr>
              <w:widowControl/>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主要技术要求</w:t>
            </w:r>
          </w:p>
        </w:tc>
        <w:tc>
          <w:tcPr>
            <w:tcW w:w="558" w:type="dxa"/>
            <w:noWrap w:val="0"/>
            <w:vAlign w:val="center"/>
          </w:tcPr>
          <w:p>
            <w:pPr>
              <w:widowControl/>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单位</w:t>
            </w:r>
          </w:p>
        </w:tc>
        <w:tc>
          <w:tcPr>
            <w:tcW w:w="689" w:type="dxa"/>
            <w:noWrap w:val="0"/>
            <w:vAlign w:val="center"/>
          </w:tcPr>
          <w:p>
            <w:pPr>
              <w:widowControl/>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数量</w:t>
            </w:r>
          </w:p>
        </w:tc>
        <w:tc>
          <w:tcPr>
            <w:tcW w:w="921" w:type="dxa"/>
            <w:noWrap w:val="0"/>
            <w:vAlign w:val="center"/>
          </w:tcPr>
          <w:p>
            <w:pPr>
              <w:widowControl/>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交货日期</w:t>
            </w:r>
          </w:p>
        </w:tc>
        <w:tc>
          <w:tcPr>
            <w:tcW w:w="1002" w:type="dxa"/>
            <w:noWrap w:val="0"/>
            <w:vAlign w:val="center"/>
          </w:tcPr>
          <w:p>
            <w:pPr>
              <w:widowControl/>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质保期（不低于）</w:t>
            </w:r>
          </w:p>
        </w:tc>
        <w:tc>
          <w:tcPr>
            <w:tcW w:w="804" w:type="dxa"/>
            <w:noWrap w:val="0"/>
            <w:vAlign w:val="center"/>
          </w:tcPr>
          <w:p>
            <w:pPr>
              <w:widowControl/>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交货地点</w:t>
            </w:r>
          </w:p>
        </w:tc>
        <w:tc>
          <w:tcPr>
            <w:tcW w:w="1395" w:type="dxa"/>
            <w:noWrap w:val="0"/>
            <w:vAlign w:val="center"/>
          </w:tcPr>
          <w:p>
            <w:pPr>
              <w:widowControl/>
              <w:shd w:val="clear" w:color="auto" w:fill="auto"/>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auto"/>
                <w:kern w:val="0"/>
                <w:sz w:val="24"/>
                <w:szCs w:val="24"/>
                <w:highlight w:val="none"/>
                <w:lang w:val="en-US" w:eastAsia="zh-CN"/>
              </w:rPr>
              <w:t>专用资质要求</w:t>
            </w:r>
          </w:p>
        </w:tc>
        <w:tc>
          <w:tcPr>
            <w:tcW w:w="2287" w:type="dxa"/>
            <w:noWrap w:val="0"/>
            <w:vAlign w:val="center"/>
          </w:tcPr>
          <w:p>
            <w:pPr>
              <w:widowControl/>
              <w:shd w:val="clear" w:color="auto" w:fill="auto"/>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auto"/>
                <w:kern w:val="0"/>
                <w:sz w:val="24"/>
                <w:szCs w:val="24"/>
                <w:highlight w:val="none"/>
                <w:lang w:val="en-US" w:eastAsia="zh-CN"/>
              </w:rPr>
              <w:t>专用业绩要求</w:t>
            </w:r>
          </w:p>
        </w:tc>
        <w:tc>
          <w:tcPr>
            <w:tcW w:w="819" w:type="dxa"/>
            <w:noWrap w:val="0"/>
            <w:vAlign w:val="center"/>
          </w:tcPr>
          <w:p>
            <w:pPr>
              <w:widowControl/>
              <w:shd w:val="clear" w:color="auto" w:fill="auto"/>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auto"/>
                <w:kern w:val="0"/>
                <w:sz w:val="24"/>
                <w:szCs w:val="24"/>
                <w:highlight w:val="none"/>
                <w:lang w:val="en-US" w:eastAsia="zh-CN"/>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exact"/>
          <w:jc w:val="center"/>
        </w:trPr>
        <w:tc>
          <w:tcPr>
            <w:tcW w:w="1415" w:type="dxa"/>
            <w:shd w:val="clear" w:color="auto" w:fill="auto"/>
            <w:noWrap w:val="0"/>
            <w:vAlign w:val="center"/>
          </w:tcPr>
          <w:p>
            <w:pPr>
              <w:widowControl/>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自动机场组合采购项目</w:t>
            </w:r>
          </w:p>
        </w:tc>
        <w:tc>
          <w:tcPr>
            <w:tcW w:w="919" w:type="dxa"/>
            <w:shd w:val="clear" w:color="auto" w:fill="auto"/>
            <w:noWrap w:val="0"/>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自动机场组合</w:t>
            </w:r>
          </w:p>
        </w:tc>
        <w:tc>
          <w:tcPr>
            <w:tcW w:w="3668" w:type="dxa"/>
            <w:shd w:val="clear" w:color="auto" w:fill="auto"/>
            <w:noWrap w:val="0"/>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包含1台中型自动机场、2台小型自动机场；小型自动机场整机重量≤170 kg、最大有效信号范围≥3km、不间断电源（UPS）≥1h；中型自动机场整机重量≤1000 kg、最大有效信号范围≥5km、不间断电源（UPS）≥4h。</w:t>
            </w:r>
          </w:p>
        </w:tc>
        <w:tc>
          <w:tcPr>
            <w:tcW w:w="558" w:type="dxa"/>
            <w:shd w:val="clear" w:color="000000" w:fill="FFFFFF"/>
            <w:noWrap w:val="0"/>
            <w:vAlign w:val="center"/>
          </w:tcPr>
          <w:p>
            <w:pPr>
              <w:widowControl/>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套</w:t>
            </w:r>
          </w:p>
        </w:tc>
        <w:tc>
          <w:tcPr>
            <w:tcW w:w="689" w:type="dxa"/>
            <w:shd w:val="clear" w:color="000000" w:fill="FFFFFF"/>
            <w:noWrap w:val="0"/>
            <w:vAlign w:val="center"/>
          </w:tcPr>
          <w:p>
            <w:pPr>
              <w:widowControl/>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921" w:type="dxa"/>
            <w:noWrap w:val="0"/>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接到供货通知后</w:t>
            </w:r>
            <w:r>
              <w:rPr>
                <w:rFonts w:hint="eastAsia" w:ascii="仿宋" w:hAnsi="仿宋" w:eastAsia="仿宋" w:cs="仿宋"/>
                <w:kern w:val="0"/>
                <w:sz w:val="24"/>
                <w:szCs w:val="24"/>
                <w:highlight w:val="none"/>
                <w:u w:val="single"/>
              </w:rPr>
              <w:t>90</w:t>
            </w:r>
            <w:r>
              <w:rPr>
                <w:rFonts w:hint="eastAsia" w:ascii="仿宋" w:hAnsi="仿宋" w:eastAsia="仿宋" w:cs="仿宋"/>
                <w:kern w:val="0"/>
                <w:sz w:val="24"/>
                <w:szCs w:val="24"/>
                <w:highlight w:val="none"/>
              </w:rPr>
              <w:t>日内</w:t>
            </w:r>
          </w:p>
        </w:tc>
        <w:tc>
          <w:tcPr>
            <w:tcW w:w="1002" w:type="dxa"/>
            <w:noWrap w:val="0"/>
            <w:vAlign w:val="center"/>
          </w:tcPr>
          <w:p>
            <w:pPr>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u w:val="single"/>
              </w:rPr>
              <w:t>24</w:t>
            </w:r>
            <w:r>
              <w:rPr>
                <w:rFonts w:hint="eastAsia" w:ascii="仿宋" w:hAnsi="仿宋" w:eastAsia="仿宋" w:cs="仿宋"/>
                <w:color w:val="000000"/>
                <w:kern w:val="0"/>
                <w:sz w:val="24"/>
                <w:szCs w:val="24"/>
                <w:highlight w:val="none"/>
              </w:rPr>
              <w:t>个月</w:t>
            </w:r>
          </w:p>
        </w:tc>
        <w:tc>
          <w:tcPr>
            <w:tcW w:w="804" w:type="dxa"/>
            <w:noWrap w:val="0"/>
            <w:vAlign w:val="center"/>
          </w:tcPr>
          <w:p>
            <w:pPr>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买方指定地点地面交货</w:t>
            </w:r>
          </w:p>
        </w:tc>
        <w:tc>
          <w:tcPr>
            <w:tcW w:w="1395" w:type="dxa"/>
            <w:noWrap w:val="0"/>
            <w:vAlign w:val="center"/>
          </w:tcPr>
          <w:p>
            <w:pP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厂商要求</w:t>
            </w:r>
            <w:r>
              <w:rPr>
                <w:rFonts w:hint="eastAsia" w:ascii="仿宋" w:hAnsi="仿宋" w:eastAsia="仿宋" w:cs="仿宋"/>
                <w:color w:val="000000"/>
                <w:kern w:val="0"/>
                <w:sz w:val="24"/>
                <w:szCs w:val="24"/>
                <w:highlight w:val="none"/>
                <w:lang w:eastAsia="zh-CN"/>
              </w:rPr>
              <w:t>；</w:t>
            </w:r>
          </w:p>
          <w:p>
            <w:pP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供应商应具有独立订立合同的法人资格。</w:t>
            </w:r>
          </w:p>
          <w:p>
            <w:pPr>
              <w:rPr>
                <w:rFonts w:hint="eastAsia" w:ascii="仿宋" w:hAnsi="仿宋" w:eastAsia="仿宋" w:cs="仿宋"/>
                <w:color w:val="000000"/>
                <w:kern w:val="0"/>
                <w:sz w:val="24"/>
                <w:szCs w:val="24"/>
                <w:highlight w:val="none"/>
              </w:rPr>
            </w:pPr>
          </w:p>
        </w:tc>
        <w:tc>
          <w:tcPr>
            <w:tcW w:w="2287" w:type="dxa"/>
            <w:noWrap w:val="0"/>
            <w:vAlign w:val="center"/>
          </w:tcPr>
          <w:p>
            <w:pP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业绩要求</w:t>
            </w:r>
            <w:r>
              <w:rPr>
                <w:rFonts w:hint="eastAsia" w:ascii="仿宋" w:hAnsi="仿宋" w:eastAsia="仿宋" w:cs="仿宋"/>
                <w:color w:val="000000"/>
                <w:kern w:val="0"/>
                <w:sz w:val="24"/>
                <w:szCs w:val="24"/>
                <w:highlight w:val="none"/>
                <w:lang w:eastAsia="zh-CN"/>
              </w:rPr>
              <w:t>：</w:t>
            </w:r>
          </w:p>
          <w:p>
            <w:pP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2021年1月1日至招标采购公告发布日止，完成过无人机机巢、自动机场等产品销售业绩不少于2份，合同额累计不少于100万元。注：业绩必须提供对应的合同复印件。</w:t>
            </w:r>
          </w:p>
          <w:p>
            <w:pPr>
              <w:rPr>
                <w:rFonts w:hint="eastAsia" w:ascii="仿宋" w:hAnsi="仿宋" w:eastAsia="仿宋" w:cs="仿宋"/>
                <w:color w:val="000000"/>
                <w:kern w:val="0"/>
                <w:sz w:val="24"/>
                <w:szCs w:val="24"/>
                <w:highlight w:val="none"/>
              </w:rPr>
            </w:pPr>
          </w:p>
        </w:tc>
        <w:tc>
          <w:tcPr>
            <w:tcW w:w="819" w:type="dxa"/>
            <w:noWrap w:val="0"/>
            <w:vAlign w:val="center"/>
          </w:tcPr>
          <w:p>
            <w:pPr>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2.7</w:t>
            </w:r>
          </w:p>
        </w:tc>
      </w:tr>
    </w:tbl>
    <w:p>
      <w:pPr>
        <w:pStyle w:val="16"/>
        <w:ind w:left="-357" w:leftChars="-170" w:firstLine="440"/>
        <w:outlineLvl w:val="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具体供货不局限于上述产品。应包括上述产品相关配件，类似升级产品。</w:t>
      </w:r>
    </w:p>
    <w:p>
      <w:pPr>
        <w:pStyle w:val="14"/>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备注：</w:t>
      </w:r>
    </w:p>
    <w:p>
      <w:pPr>
        <w:pStyle w:val="14"/>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1.取得</w:t>
      </w:r>
      <w:r>
        <w:rPr>
          <w:rFonts w:hint="eastAsia" w:ascii="仿宋" w:hAnsi="仿宋" w:eastAsia="仿宋" w:cs="仿宋"/>
          <w:b w:val="0"/>
          <w:bCs w:val="0"/>
          <w:sz w:val="22"/>
          <w:szCs w:val="22"/>
          <w:highlight w:val="none"/>
          <w:lang w:eastAsia="zh-CN"/>
        </w:rPr>
        <w:t>《国家电网有限公司集中规模招标采购供应商资质能力核实证明》或《国网智能科技股份有限公司集中规模招标采购供应商资质能力核实证明》</w:t>
      </w:r>
      <w:r>
        <w:rPr>
          <w:rFonts w:hint="eastAsia" w:ascii="仿宋" w:hAnsi="仿宋" w:eastAsia="仿宋" w:cs="仿宋"/>
          <w:b w:val="0"/>
          <w:bCs w:val="0"/>
          <w:sz w:val="22"/>
          <w:szCs w:val="22"/>
          <w:highlight w:val="none"/>
        </w:rPr>
        <w:t>（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14"/>
        <w:tabs>
          <w:tab w:val="left" w:pos="625"/>
        </w:tabs>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2.投标文件中提供的证明材料复印件应复印清晰、可辨认且不得遮盖、涂抹，否则视为无效。</w:t>
      </w:r>
      <w:bookmarkEnd w:id="16"/>
    </w:p>
    <w:p>
      <w:pPr>
        <w:jc w:val="left"/>
        <w:rPr>
          <w:rFonts w:hint="eastAsia" w:ascii="仿宋" w:hAnsi="仿宋" w:eastAsia="仿宋" w:cs="仿宋"/>
          <w:b w:val="0"/>
          <w:bCs w:val="0"/>
          <w:kern w:val="0"/>
          <w:sz w:val="24"/>
          <w:szCs w:val="24"/>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ExZmNjZWIzOTRmZDljNThkZGEwZWVhMDVlMTNhNjcifQ=="/>
    <w:docVar w:name="KSO_WPS_MARK_KEY" w:val="8eee2dc2-f4fa-41e6-b04b-776781f5929a"/>
  </w:docVars>
  <w:rsids>
    <w:rsidRoot w:val="00090E29"/>
    <w:rsid w:val="00090E29"/>
    <w:rsid w:val="00096144"/>
    <w:rsid w:val="000C018A"/>
    <w:rsid w:val="0013644E"/>
    <w:rsid w:val="001855CA"/>
    <w:rsid w:val="003266DE"/>
    <w:rsid w:val="003F2197"/>
    <w:rsid w:val="0050209C"/>
    <w:rsid w:val="00546C4D"/>
    <w:rsid w:val="0056369E"/>
    <w:rsid w:val="006004F0"/>
    <w:rsid w:val="00611B0C"/>
    <w:rsid w:val="006B5136"/>
    <w:rsid w:val="006D1C5C"/>
    <w:rsid w:val="007A0757"/>
    <w:rsid w:val="007D28B6"/>
    <w:rsid w:val="008B14B2"/>
    <w:rsid w:val="008B7C97"/>
    <w:rsid w:val="008E1E8A"/>
    <w:rsid w:val="008E369A"/>
    <w:rsid w:val="00B93A79"/>
    <w:rsid w:val="00BA7EA8"/>
    <w:rsid w:val="00C80E50"/>
    <w:rsid w:val="00D16E51"/>
    <w:rsid w:val="00D4130D"/>
    <w:rsid w:val="00D65A7A"/>
    <w:rsid w:val="00DA55CC"/>
    <w:rsid w:val="00E16677"/>
    <w:rsid w:val="00EE78CF"/>
    <w:rsid w:val="00F151A4"/>
    <w:rsid w:val="00F25139"/>
    <w:rsid w:val="00F56925"/>
    <w:rsid w:val="014043A2"/>
    <w:rsid w:val="01C46A49"/>
    <w:rsid w:val="03AE5E0E"/>
    <w:rsid w:val="04FC416D"/>
    <w:rsid w:val="056A1771"/>
    <w:rsid w:val="06816373"/>
    <w:rsid w:val="0876413A"/>
    <w:rsid w:val="089F22C8"/>
    <w:rsid w:val="0906460D"/>
    <w:rsid w:val="091E3A91"/>
    <w:rsid w:val="09E04429"/>
    <w:rsid w:val="0A3001E0"/>
    <w:rsid w:val="0AB37329"/>
    <w:rsid w:val="0B6D73F9"/>
    <w:rsid w:val="0BC04CF3"/>
    <w:rsid w:val="0BD91152"/>
    <w:rsid w:val="0CDB468D"/>
    <w:rsid w:val="0DB95E90"/>
    <w:rsid w:val="0EA12E42"/>
    <w:rsid w:val="0F0570EE"/>
    <w:rsid w:val="0F2134B8"/>
    <w:rsid w:val="0F853369"/>
    <w:rsid w:val="0FB1516E"/>
    <w:rsid w:val="10077210"/>
    <w:rsid w:val="11745D3C"/>
    <w:rsid w:val="11FC0675"/>
    <w:rsid w:val="146D2DFE"/>
    <w:rsid w:val="14BD7815"/>
    <w:rsid w:val="14EE61CB"/>
    <w:rsid w:val="1539292A"/>
    <w:rsid w:val="167F68EE"/>
    <w:rsid w:val="169A6592"/>
    <w:rsid w:val="17C76F5B"/>
    <w:rsid w:val="183F7C42"/>
    <w:rsid w:val="19F57C86"/>
    <w:rsid w:val="1B224D55"/>
    <w:rsid w:val="1B3B1EBB"/>
    <w:rsid w:val="1BCA56F4"/>
    <w:rsid w:val="1BD229BC"/>
    <w:rsid w:val="1D514BA0"/>
    <w:rsid w:val="1EF10925"/>
    <w:rsid w:val="203577BE"/>
    <w:rsid w:val="20373F93"/>
    <w:rsid w:val="22966BB0"/>
    <w:rsid w:val="22D20AD3"/>
    <w:rsid w:val="246A6564"/>
    <w:rsid w:val="26C9733C"/>
    <w:rsid w:val="26D04D02"/>
    <w:rsid w:val="27E6353A"/>
    <w:rsid w:val="283F1CD8"/>
    <w:rsid w:val="2894561A"/>
    <w:rsid w:val="28D36EDA"/>
    <w:rsid w:val="2910361F"/>
    <w:rsid w:val="29E71C19"/>
    <w:rsid w:val="2A6C66B0"/>
    <w:rsid w:val="2B7E4049"/>
    <w:rsid w:val="2BAE3592"/>
    <w:rsid w:val="2C5C438C"/>
    <w:rsid w:val="2D1A547B"/>
    <w:rsid w:val="308B1E37"/>
    <w:rsid w:val="31BA0B13"/>
    <w:rsid w:val="32580053"/>
    <w:rsid w:val="32F0076D"/>
    <w:rsid w:val="32F60393"/>
    <w:rsid w:val="33DB0308"/>
    <w:rsid w:val="344E7D48"/>
    <w:rsid w:val="35A4703C"/>
    <w:rsid w:val="36A81F19"/>
    <w:rsid w:val="36CA60B6"/>
    <w:rsid w:val="376F090C"/>
    <w:rsid w:val="37AF7C77"/>
    <w:rsid w:val="38B81CA1"/>
    <w:rsid w:val="3A910FF4"/>
    <w:rsid w:val="3B0E674D"/>
    <w:rsid w:val="3B1F79D9"/>
    <w:rsid w:val="3B9138B1"/>
    <w:rsid w:val="3C4E257E"/>
    <w:rsid w:val="3CC36B3B"/>
    <w:rsid w:val="3CCF6B42"/>
    <w:rsid w:val="3E114028"/>
    <w:rsid w:val="3FB31195"/>
    <w:rsid w:val="40307062"/>
    <w:rsid w:val="405979E4"/>
    <w:rsid w:val="414A61A9"/>
    <w:rsid w:val="416B26FA"/>
    <w:rsid w:val="439E6864"/>
    <w:rsid w:val="43E01DD0"/>
    <w:rsid w:val="446245CF"/>
    <w:rsid w:val="45502443"/>
    <w:rsid w:val="455B308D"/>
    <w:rsid w:val="45E8614D"/>
    <w:rsid w:val="462E7CF2"/>
    <w:rsid w:val="476A5954"/>
    <w:rsid w:val="48DF58ED"/>
    <w:rsid w:val="494C2758"/>
    <w:rsid w:val="494E09BC"/>
    <w:rsid w:val="49721EC3"/>
    <w:rsid w:val="49A858B7"/>
    <w:rsid w:val="4A87279D"/>
    <w:rsid w:val="4B6A1A87"/>
    <w:rsid w:val="4BDB43AD"/>
    <w:rsid w:val="4D444125"/>
    <w:rsid w:val="4DB36D12"/>
    <w:rsid w:val="4E0711EB"/>
    <w:rsid w:val="4F6858D7"/>
    <w:rsid w:val="4F70583A"/>
    <w:rsid w:val="507846AA"/>
    <w:rsid w:val="51427D66"/>
    <w:rsid w:val="52513C34"/>
    <w:rsid w:val="53791460"/>
    <w:rsid w:val="54216585"/>
    <w:rsid w:val="54980EB6"/>
    <w:rsid w:val="54E95C72"/>
    <w:rsid w:val="55656F9E"/>
    <w:rsid w:val="557F4DE1"/>
    <w:rsid w:val="55A579A1"/>
    <w:rsid w:val="55F54C7D"/>
    <w:rsid w:val="568B6C91"/>
    <w:rsid w:val="56B46D29"/>
    <w:rsid w:val="57857FF7"/>
    <w:rsid w:val="58765B48"/>
    <w:rsid w:val="5AC040F1"/>
    <w:rsid w:val="5C263591"/>
    <w:rsid w:val="5C2D449E"/>
    <w:rsid w:val="5C3E77E9"/>
    <w:rsid w:val="5CDC1B37"/>
    <w:rsid w:val="5DA22CDF"/>
    <w:rsid w:val="5EC86D9B"/>
    <w:rsid w:val="5EE63C17"/>
    <w:rsid w:val="5F9C524B"/>
    <w:rsid w:val="5FF27BF4"/>
    <w:rsid w:val="60A05C01"/>
    <w:rsid w:val="60E859F0"/>
    <w:rsid w:val="62922A0B"/>
    <w:rsid w:val="632B03E5"/>
    <w:rsid w:val="633B3238"/>
    <w:rsid w:val="63400718"/>
    <w:rsid w:val="635B58CF"/>
    <w:rsid w:val="65731BB8"/>
    <w:rsid w:val="65870405"/>
    <w:rsid w:val="659F3FA8"/>
    <w:rsid w:val="65D753CD"/>
    <w:rsid w:val="676906D7"/>
    <w:rsid w:val="68E967E2"/>
    <w:rsid w:val="69481F1D"/>
    <w:rsid w:val="6AE94418"/>
    <w:rsid w:val="6B0033F1"/>
    <w:rsid w:val="6B6E095E"/>
    <w:rsid w:val="6CF1193D"/>
    <w:rsid w:val="6D1822F8"/>
    <w:rsid w:val="6E02003D"/>
    <w:rsid w:val="6E02774C"/>
    <w:rsid w:val="6E1718FD"/>
    <w:rsid w:val="6F654A89"/>
    <w:rsid w:val="7014228B"/>
    <w:rsid w:val="702D53B9"/>
    <w:rsid w:val="703525D6"/>
    <w:rsid w:val="72CA25D7"/>
    <w:rsid w:val="735E7233"/>
    <w:rsid w:val="74BC40BA"/>
    <w:rsid w:val="75FF703D"/>
    <w:rsid w:val="76475D36"/>
    <w:rsid w:val="768176EC"/>
    <w:rsid w:val="77F03460"/>
    <w:rsid w:val="78305C20"/>
    <w:rsid w:val="786E1F54"/>
    <w:rsid w:val="78E00C4B"/>
    <w:rsid w:val="79285B16"/>
    <w:rsid w:val="7A387BE2"/>
    <w:rsid w:val="7AF431F7"/>
    <w:rsid w:val="7B3A67BA"/>
    <w:rsid w:val="7C071D5E"/>
    <w:rsid w:val="7C0A0245"/>
    <w:rsid w:val="7C1E0984"/>
    <w:rsid w:val="7C404AB6"/>
    <w:rsid w:val="7D0A606C"/>
    <w:rsid w:val="7DF050B2"/>
    <w:rsid w:val="7EC421EB"/>
    <w:rsid w:val="7EE54684"/>
    <w:rsid w:val="7FF86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autoRedefine/>
    <w:qFormat/>
    <w:uiPriority w:val="0"/>
    <w:pPr>
      <w:jc w:val="center"/>
      <w:outlineLvl w:val="0"/>
    </w:pPr>
    <w:rPr>
      <w:b/>
      <w:kern w:val="44"/>
      <w:sz w:val="44"/>
    </w:rPr>
  </w:style>
  <w:style w:type="paragraph" w:styleId="3">
    <w:name w:val="heading 2"/>
    <w:basedOn w:val="1"/>
    <w:next w:val="1"/>
    <w:autoRedefine/>
    <w:qFormat/>
    <w:uiPriority w:val="0"/>
    <w:pPr>
      <w:keepNext/>
      <w:keepLines/>
      <w:topLinePunct/>
      <w:adjustRightInd w:val="0"/>
      <w:snapToGrid w:val="0"/>
      <w:spacing w:beforeLines="80" w:afterLines="80"/>
      <w:outlineLvl w:val="1"/>
    </w:pPr>
    <w:rPr>
      <w:rFonts w:ascii="Arial" w:hAnsi="Arial" w:eastAsia="黑体"/>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5"/>
    <w:autoRedefine/>
    <w:semiHidden/>
    <w:unhideWhenUsed/>
    <w:qFormat/>
    <w:uiPriority w:val="99"/>
    <w:rPr>
      <w:sz w:val="18"/>
      <w:szCs w:val="18"/>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autoRedefine/>
    <w:qFormat/>
    <w:uiPriority w:val="99"/>
    <w:rPr>
      <w:color w:val="0000FF"/>
      <w:u w:val="single"/>
    </w:rPr>
  </w:style>
  <w:style w:type="character" w:customStyle="1" w:styleId="10">
    <w:name w:val="页眉 Char"/>
    <w:basedOn w:val="8"/>
    <w:link w:val="6"/>
    <w:autoRedefine/>
    <w:qFormat/>
    <w:uiPriority w:val="99"/>
    <w:rPr>
      <w:sz w:val="18"/>
      <w:szCs w:val="18"/>
    </w:rPr>
  </w:style>
  <w:style w:type="character" w:customStyle="1" w:styleId="11">
    <w:name w:val="页脚 Char"/>
    <w:basedOn w:val="8"/>
    <w:link w:val="5"/>
    <w:autoRedefine/>
    <w:qFormat/>
    <w:uiPriority w:val="99"/>
    <w:rPr>
      <w:sz w:val="18"/>
      <w:szCs w:val="18"/>
    </w:rPr>
  </w:style>
  <w:style w:type="character" w:customStyle="1" w:styleId="12">
    <w:name w:val="标题 1 Char"/>
    <w:basedOn w:val="8"/>
    <w:link w:val="2"/>
    <w:autoRedefine/>
    <w:qFormat/>
    <w:uiPriority w:val="0"/>
    <w:rPr>
      <w:rFonts w:ascii="Times New Roman" w:hAnsi="Times New Roman" w:eastAsia="宋体" w:cs="Times New Roman"/>
      <w:b/>
      <w:kern w:val="44"/>
      <w:sz w:val="44"/>
      <w:szCs w:val="20"/>
    </w:rPr>
  </w:style>
  <w:style w:type="paragraph" w:customStyle="1" w:styleId="13">
    <w:name w:val="本文正文"/>
    <w:basedOn w:val="1"/>
    <w:autoRedefine/>
    <w:qFormat/>
    <w:uiPriority w:val="0"/>
    <w:pPr>
      <w:tabs>
        <w:tab w:val="left" w:pos="630"/>
      </w:tabs>
      <w:topLinePunct/>
      <w:adjustRightInd w:val="0"/>
      <w:spacing w:line="360" w:lineRule="exact"/>
    </w:pPr>
    <w:rPr>
      <w:color w:val="000000"/>
    </w:rPr>
  </w:style>
  <w:style w:type="paragraph" w:customStyle="1" w:styleId="14">
    <w:name w:val="Normal_1"/>
    <w:autoRedefine/>
    <w:qFormat/>
    <w:uiPriority w:val="0"/>
    <w:pPr>
      <w:widowControl w:val="0"/>
      <w:jc w:val="both"/>
    </w:pPr>
    <w:rPr>
      <w:rFonts w:ascii="Times New Roman" w:hAnsi="Times New Roman" w:eastAsia="宋体" w:cs="Times New Roman"/>
      <w:lang w:val="en-US" w:eastAsia="zh-CN" w:bidi="ar-SA"/>
    </w:rPr>
  </w:style>
  <w:style w:type="character" w:customStyle="1" w:styleId="15">
    <w:name w:val="批注框文本 Char"/>
    <w:basedOn w:val="8"/>
    <w:link w:val="4"/>
    <w:autoRedefine/>
    <w:semiHidden/>
    <w:qFormat/>
    <w:uiPriority w:val="99"/>
    <w:rPr>
      <w:kern w:val="2"/>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3801</Words>
  <Characters>4300</Characters>
  <Lines>28</Lines>
  <Paragraphs>8</Paragraphs>
  <TotalTime>0</TotalTime>
  <ScaleCrop>false</ScaleCrop>
  <LinksUpToDate>false</LinksUpToDate>
  <CharactersWithSpaces>4323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2021-02-01T07:32:00Z</dcterms:created>
  <dc:creator>CX2020111</dc:creator>
  <cp:lastModifiedBy>企业用户_290563381</cp:lastModifiedBy>
  <dcterms:modified xsi:type="dcterms:W3CDTF">2024-06-21T12:29:40Z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33CF8C10D04B430CA2B67A9BD6B7F4C6</vt:lpwstr>
  </property>
</Properties>
</file>