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cs="仿宋"/>
          <w:b/>
          <w:bCs/>
          <w:highlight w:val="none"/>
          <w:lang w:val="en-US" w:eastAsia="zh-CN"/>
        </w:rPr>
      </w:pPr>
      <w:bookmarkStart w:id="1" w:name="_GoBack"/>
      <w:bookmarkEnd w:id="1"/>
      <w:r>
        <w:rPr>
          <w:rFonts w:hint="eastAsia" w:ascii="仿宋" w:hAnsi="仿宋" w:eastAsia="仿宋" w:cs="仿宋"/>
          <w:b/>
          <w:bCs/>
          <w:highlight w:val="none"/>
          <w:lang w:val="en-US" w:eastAsia="zh-CN"/>
        </w:rPr>
        <w:t>附件1   招标需求一览表</w:t>
      </w:r>
    </w:p>
    <w:tbl>
      <w:tblPr>
        <w:tblStyle w:val="10"/>
        <w:tblW w:w="13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16"/>
        <w:gridCol w:w="3684"/>
        <w:gridCol w:w="566"/>
        <w:gridCol w:w="611"/>
        <w:gridCol w:w="956"/>
        <w:gridCol w:w="955"/>
        <w:gridCol w:w="764"/>
        <w:gridCol w:w="999"/>
        <w:gridCol w:w="134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30" w:type="dxa"/>
            <w:vAlign w:val="center"/>
          </w:tcPr>
          <w:p>
            <w:pPr>
              <w:widowControl/>
              <w:snapToGrid w:val="0"/>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项目名称</w:t>
            </w:r>
          </w:p>
        </w:tc>
        <w:tc>
          <w:tcPr>
            <w:tcW w:w="1216" w:type="dxa"/>
            <w:shd w:val="clear" w:color="auto" w:fill="auto"/>
            <w:vAlign w:val="center"/>
          </w:tcPr>
          <w:p>
            <w:pPr>
              <w:widowControl/>
              <w:snapToGrid w:val="0"/>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物资名称</w:t>
            </w:r>
          </w:p>
        </w:tc>
        <w:tc>
          <w:tcPr>
            <w:tcW w:w="3684" w:type="dxa"/>
            <w:shd w:val="clear" w:color="auto" w:fill="auto"/>
            <w:vAlign w:val="center"/>
          </w:tcPr>
          <w:p>
            <w:pPr>
              <w:widowControl/>
              <w:snapToGrid w:val="0"/>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主要技术要求</w:t>
            </w:r>
          </w:p>
        </w:tc>
        <w:tc>
          <w:tcPr>
            <w:tcW w:w="566" w:type="dxa"/>
            <w:shd w:val="clear" w:color="auto" w:fill="auto"/>
            <w:vAlign w:val="center"/>
          </w:tcPr>
          <w:p>
            <w:pPr>
              <w:widowControl/>
              <w:snapToGrid w:val="0"/>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单位</w:t>
            </w:r>
          </w:p>
        </w:tc>
        <w:tc>
          <w:tcPr>
            <w:tcW w:w="611" w:type="dxa"/>
            <w:shd w:val="clear" w:color="auto" w:fill="auto"/>
            <w:vAlign w:val="center"/>
          </w:tcPr>
          <w:p>
            <w:pPr>
              <w:widowControl/>
              <w:snapToGrid w:val="0"/>
              <w:ind w:firstLine="0" w:firstLineChars="0"/>
              <w:jc w:val="center"/>
              <w:rPr>
                <w:rFonts w:ascii="仿宋" w:hAnsi="仿宋" w:eastAsia="仿宋" w:cs="仿宋"/>
                <w:szCs w:val="21"/>
                <w:highlight w:val="none"/>
              </w:rPr>
            </w:pPr>
            <w:r>
              <w:rPr>
                <w:rFonts w:hint="eastAsia" w:ascii="仿宋" w:hAnsi="仿宋" w:eastAsia="仿宋" w:cs="仿宋"/>
                <w:szCs w:val="21"/>
                <w:highlight w:val="none"/>
              </w:rPr>
              <w:t>数量</w:t>
            </w:r>
          </w:p>
        </w:tc>
        <w:tc>
          <w:tcPr>
            <w:tcW w:w="956" w:type="dxa"/>
            <w:shd w:val="clear" w:color="auto" w:fill="auto"/>
            <w:vAlign w:val="center"/>
          </w:tcPr>
          <w:p>
            <w:pPr>
              <w:widowControl/>
              <w:snapToGrid w:val="0"/>
              <w:ind w:firstLine="0" w:firstLineChars="0"/>
              <w:jc w:val="center"/>
              <w:rPr>
                <w:rFonts w:hint="eastAsia" w:ascii="仿宋" w:hAnsi="仿宋" w:eastAsia="仿宋" w:cs="仿宋"/>
                <w:kern w:val="2"/>
                <w:sz w:val="22"/>
                <w:szCs w:val="21"/>
                <w:highlight w:val="none"/>
                <w:lang w:val="en-US" w:eastAsia="zh-CN" w:bidi="ar-SA"/>
              </w:rPr>
            </w:pPr>
            <w:r>
              <w:rPr>
                <w:rFonts w:hint="eastAsia" w:ascii="仿宋" w:hAnsi="仿宋" w:eastAsia="仿宋" w:cs="仿宋"/>
                <w:szCs w:val="21"/>
                <w:highlight w:val="none"/>
              </w:rPr>
              <w:t>交货日期</w:t>
            </w:r>
          </w:p>
        </w:tc>
        <w:tc>
          <w:tcPr>
            <w:tcW w:w="955" w:type="dxa"/>
            <w:shd w:val="clear" w:color="auto" w:fill="auto"/>
            <w:vAlign w:val="center"/>
          </w:tcPr>
          <w:p>
            <w:pPr>
              <w:widowControl/>
              <w:snapToGrid w:val="0"/>
              <w:ind w:firstLine="0" w:firstLineChars="0"/>
              <w:jc w:val="center"/>
              <w:rPr>
                <w:rFonts w:hint="eastAsia" w:ascii="仿宋" w:hAnsi="仿宋" w:eastAsia="仿宋" w:cs="仿宋"/>
                <w:kern w:val="2"/>
                <w:sz w:val="22"/>
                <w:szCs w:val="21"/>
                <w:highlight w:val="none"/>
                <w:lang w:val="en-US" w:eastAsia="zh-CN" w:bidi="ar-SA"/>
              </w:rPr>
            </w:pPr>
            <w:r>
              <w:rPr>
                <w:rFonts w:hint="eastAsia" w:ascii="仿宋" w:hAnsi="仿宋" w:eastAsia="仿宋" w:cs="仿宋"/>
                <w:szCs w:val="21"/>
                <w:highlight w:val="none"/>
              </w:rPr>
              <w:t>质保期（不低于）</w:t>
            </w:r>
          </w:p>
        </w:tc>
        <w:tc>
          <w:tcPr>
            <w:tcW w:w="764" w:type="dxa"/>
            <w:shd w:val="clear" w:color="auto" w:fill="auto"/>
            <w:vAlign w:val="center"/>
          </w:tcPr>
          <w:p>
            <w:pPr>
              <w:widowControl/>
              <w:snapToGrid w:val="0"/>
              <w:ind w:firstLine="0" w:firstLineChars="0"/>
              <w:jc w:val="center"/>
              <w:rPr>
                <w:rFonts w:hint="eastAsia" w:ascii="仿宋" w:hAnsi="仿宋" w:eastAsia="仿宋" w:cs="仿宋"/>
                <w:kern w:val="2"/>
                <w:sz w:val="22"/>
                <w:szCs w:val="21"/>
                <w:highlight w:val="none"/>
                <w:lang w:val="en-US" w:eastAsia="zh-CN" w:bidi="ar-SA"/>
              </w:rPr>
            </w:pPr>
            <w:r>
              <w:rPr>
                <w:rFonts w:hint="eastAsia" w:ascii="仿宋" w:hAnsi="仿宋" w:eastAsia="仿宋" w:cs="仿宋"/>
                <w:szCs w:val="21"/>
                <w:highlight w:val="none"/>
              </w:rPr>
              <w:t>交货地点</w:t>
            </w:r>
          </w:p>
        </w:tc>
        <w:tc>
          <w:tcPr>
            <w:tcW w:w="999" w:type="dxa"/>
            <w:shd w:val="clear" w:color="auto" w:fill="auto"/>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rPr>
                <w:rFonts w:hint="eastAsia" w:ascii="仿宋" w:hAnsi="仿宋" w:eastAsia="仿宋" w:cs="仿宋"/>
                <w:szCs w:val="21"/>
                <w:highlight w:val="none"/>
              </w:rPr>
            </w:pPr>
            <w:r>
              <w:rPr>
                <w:rFonts w:hint="eastAsia" w:ascii="仿宋" w:hAnsi="仿宋" w:eastAsia="仿宋" w:cs="仿宋"/>
                <w:sz w:val="24"/>
                <w:szCs w:val="24"/>
                <w:highlight w:val="none"/>
                <w:lang w:val="en-US" w:eastAsia="zh-CN"/>
              </w:rPr>
              <w:t>专用资质要求</w:t>
            </w:r>
          </w:p>
        </w:tc>
        <w:tc>
          <w:tcPr>
            <w:tcW w:w="1343" w:type="dxa"/>
            <w:shd w:val="clear" w:color="auto" w:fill="auto"/>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rPr>
                <w:rFonts w:hint="eastAsia" w:ascii="仿宋" w:hAnsi="仿宋" w:eastAsia="仿宋" w:cs="仿宋"/>
                <w:szCs w:val="21"/>
                <w:highlight w:val="none"/>
              </w:rPr>
            </w:pPr>
            <w:r>
              <w:rPr>
                <w:rFonts w:hint="eastAsia" w:ascii="仿宋" w:hAnsi="仿宋" w:eastAsia="仿宋" w:cs="仿宋"/>
                <w:sz w:val="24"/>
                <w:szCs w:val="24"/>
                <w:highlight w:val="none"/>
                <w:lang w:val="en-US" w:eastAsia="zh-CN"/>
              </w:rPr>
              <w:t>专用业绩要求</w:t>
            </w:r>
          </w:p>
        </w:tc>
        <w:tc>
          <w:tcPr>
            <w:tcW w:w="1200" w:type="dxa"/>
            <w:shd w:val="clear" w:color="auto" w:fill="auto"/>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rPr>
                <w:rFonts w:hint="eastAsia" w:ascii="仿宋" w:hAnsi="仿宋" w:eastAsia="仿宋" w:cs="仿宋"/>
                <w:szCs w:val="21"/>
                <w:highlight w:val="none"/>
              </w:rPr>
            </w:pPr>
            <w:r>
              <w:rPr>
                <w:rFonts w:hint="eastAsia" w:ascii="仿宋" w:hAnsi="仿宋" w:eastAsia="仿宋" w:cs="仿宋"/>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0" w:type="dxa"/>
            <w:vMerge w:val="restart"/>
            <w:vAlign w:val="center"/>
          </w:tcPr>
          <w:p>
            <w:pPr>
              <w:widowControl/>
              <w:snapToGrid w:val="0"/>
              <w:ind w:firstLine="0" w:firstLineChars="0"/>
              <w:rPr>
                <w:rFonts w:hint="default" w:ascii="仿宋" w:hAnsi="仿宋" w:eastAsia="仿宋" w:cs="仿宋"/>
                <w:szCs w:val="21"/>
                <w:highlight w:val="none"/>
                <w:lang w:val="en-US" w:eastAsia="zh-CN"/>
              </w:rPr>
            </w:pPr>
            <w:r>
              <w:rPr>
                <w:rFonts w:hint="eastAsia" w:ascii="仿宋" w:hAnsi="仿宋" w:eastAsia="仿宋" w:cs="仿宋"/>
                <w:sz w:val="21"/>
                <w:szCs w:val="21"/>
                <w:highlight w:val="none"/>
                <w:lang w:val="en-US" w:eastAsia="zh-CN"/>
              </w:rPr>
              <w:t>数字化库房</w:t>
            </w:r>
            <w:r>
              <w:rPr>
                <w:rFonts w:hint="eastAsia" w:ascii="仿宋" w:hAnsi="仿宋" w:eastAsia="仿宋" w:cs="仿宋"/>
                <w:sz w:val="21"/>
                <w:szCs w:val="21"/>
                <w:highlight w:val="none"/>
              </w:rPr>
              <w:t>周转</w:t>
            </w:r>
            <w:r>
              <w:rPr>
                <w:rFonts w:hint="eastAsia" w:ascii="仿宋" w:hAnsi="仿宋" w:eastAsia="仿宋" w:cs="仿宋"/>
                <w:sz w:val="21"/>
                <w:szCs w:val="21"/>
                <w:highlight w:val="none"/>
                <w:lang w:val="en-US" w:eastAsia="zh-CN"/>
              </w:rPr>
              <w:t>箱</w:t>
            </w:r>
            <w:r>
              <w:rPr>
                <w:rFonts w:hint="eastAsia" w:ascii="仿宋" w:hAnsi="仿宋" w:eastAsia="仿宋" w:cs="仿宋"/>
                <w:sz w:val="21"/>
                <w:szCs w:val="21"/>
                <w:highlight w:val="none"/>
              </w:rPr>
              <w:t>柜</w:t>
            </w:r>
            <w:r>
              <w:rPr>
                <w:rFonts w:hint="eastAsia" w:ascii="仿宋" w:hAnsi="仿宋" w:eastAsia="仿宋" w:cs="仿宋"/>
                <w:sz w:val="21"/>
                <w:szCs w:val="21"/>
                <w:highlight w:val="none"/>
                <w:lang w:val="en-US" w:eastAsia="zh-CN"/>
              </w:rPr>
              <w:t>采购项目</w:t>
            </w:r>
          </w:p>
        </w:tc>
        <w:tc>
          <w:tcPr>
            <w:tcW w:w="1216" w:type="dxa"/>
            <w:shd w:val="clear" w:color="auto" w:fill="auto"/>
            <w:vAlign w:val="center"/>
          </w:tcPr>
          <w:p>
            <w:pPr>
              <w:ind w:firstLine="0" w:firstLineChars="0"/>
              <w:rPr>
                <w:rFonts w:ascii="仿宋" w:hAnsi="仿宋" w:eastAsia="仿宋" w:cs="仿宋"/>
                <w:szCs w:val="22"/>
                <w:highlight w:val="none"/>
              </w:rPr>
            </w:pPr>
            <w:r>
              <w:rPr>
                <w:rFonts w:hint="eastAsia" w:ascii="仿宋" w:hAnsi="仿宋" w:eastAsia="仿宋" w:cs="仿宋"/>
                <w:szCs w:val="22"/>
                <w:highlight w:val="none"/>
              </w:rPr>
              <w:t>基础型控制柜（含配套</w:t>
            </w:r>
            <w:r>
              <w:rPr>
                <w:rFonts w:hint="eastAsia" w:ascii="仿宋" w:hAnsi="仿宋" w:eastAsia="仿宋" w:cs="仿宋"/>
                <w:szCs w:val="22"/>
                <w:highlight w:val="none"/>
                <w:lang w:val="en-US" w:eastAsia="zh-CN"/>
              </w:rPr>
              <w:t>及管理系统</w:t>
            </w:r>
            <w:r>
              <w:rPr>
                <w:rFonts w:hint="eastAsia" w:ascii="仿宋" w:hAnsi="仿宋" w:eastAsia="仿宋" w:cs="仿宋"/>
                <w:szCs w:val="22"/>
                <w:highlight w:val="none"/>
              </w:rPr>
              <w:t>）</w:t>
            </w:r>
          </w:p>
        </w:tc>
        <w:tc>
          <w:tcPr>
            <w:tcW w:w="3684" w:type="dxa"/>
            <w:shd w:val="clear" w:color="auto" w:fill="auto"/>
            <w:vAlign w:val="center"/>
          </w:tcPr>
          <w:p>
            <w:pPr>
              <w:ind w:firstLine="0" w:firstLineChars="0"/>
              <w:rPr>
                <w:rFonts w:hint="eastAsia" w:ascii="仿宋" w:hAnsi="仿宋" w:eastAsia="仿宋" w:cs="宋体"/>
                <w:szCs w:val="21"/>
                <w:highlight w:val="none"/>
              </w:rPr>
            </w:pPr>
            <w:r>
              <w:rPr>
                <w:rFonts w:hint="eastAsia" w:ascii="仿宋" w:hAnsi="仿宋" w:eastAsia="仿宋" w:cs="宋体"/>
                <w:szCs w:val="21"/>
                <w:highlight w:val="none"/>
              </w:rPr>
              <w:t>外部尺寸（长*宽*高）不大于</w:t>
            </w:r>
            <w:r>
              <w:rPr>
                <w:rFonts w:ascii="仿宋" w:hAnsi="仿宋" w:eastAsia="仿宋" w:cs="宋体"/>
                <w:szCs w:val="21"/>
                <w:highlight w:val="none"/>
              </w:rPr>
              <w:t>520*600*2010mm</w:t>
            </w:r>
            <w:r>
              <w:rPr>
                <w:rFonts w:hint="eastAsia" w:ascii="仿宋" w:hAnsi="仿宋" w:eastAsia="仿宋" w:cs="宋体"/>
                <w:szCs w:val="21"/>
                <w:highlight w:val="none"/>
                <w:lang w:eastAsia="zh-CN"/>
              </w:rPr>
              <w:t>；</w:t>
            </w:r>
            <w:r>
              <w:rPr>
                <w:rFonts w:hint="eastAsia" w:ascii="仿宋" w:hAnsi="仿宋" w:eastAsia="仿宋" w:cs="宋体"/>
                <w:szCs w:val="21"/>
                <w:highlight w:val="none"/>
              </w:rPr>
              <w:t>控制柜主控CPU单核主频不低于1.8GHz；存储不低于</w:t>
            </w:r>
            <w:r>
              <w:rPr>
                <w:rFonts w:ascii="仿宋" w:hAnsi="仿宋" w:eastAsia="仿宋" w:cs="宋体"/>
                <w:szCs w:val="21"/>
                <w:highlight w:val="none"/>
              </w:rPr>
              <w:t>4G+32G</w:t>
            </w:r>
            <w:r>
              <w:rPr>
                <w:rFonts w:hint="eastAsia" w:ascii="仿宋" w:hAnsi="仿宋" w:eastAsia="仿宋" w:cs="宋体"/>
                <w:szCs w:val="21"/>
                <w:highlight w:val="none"/>
              </w:rPr>
              <w:t>；</w:t>
            </w:r>
            <w:r>
              <w:rPr>
                <w:rFonts w:hint="eastAsia" w:ascii="仿宋" w:hAnsi="仿宋" w:eastAsia="仿宋" w:cs="宋体"/>
                <w:bCs/>
                <w:szCs w:val="21"/>
                <w:highlight w:val="none"/>
              </w:rPr>
              <w:t>屏幕规格不小于</w:t>
            </w:r>
            <w:r>
              <w:rPr>
                <w:rFonts w:ascii="仿宋" w:hAnsi="仿宋" w:eastAsia="仿宋" w:cs="宋体"/>
                <w:bCs/>
                <w:szCs w:val="21"/>
                <w:highlight w:val="none"/>
              </w:rPr>
              <w:t>14</w:t>
            </w:r>
            <w:r>
              <w:rPr>
                <w:rFonts w:hint="eastAsia" w:ascii="仿宋" w:hAnsi="仿宋" w:eastAsia="仿宋" w:cs="宋体"/>
                <w:bCs/>
                <w:szCs w:val="21"/>
                <w:highlight w:val="none"/>
              </w:rPr>
              <w:t>寸</w:t>
            </w:r>
            <w:r>
              <w:rPr>
                <w:rFonts w:hint="eastAsia" w:ascii="仿宋" w:hAnsi="仿宋" w:eastAsia="仿宋" w:cs="宋体"/>
                <w:bCs/>
                <w:szCs w:val="21"/>
                <w:highlight w:val="none"/>
                <w:lang w:eastAsia="zh-CN"/>
              </w:rPr>
              <w:t>；</w:t>
            </w:r>
            <w:r>
              <w:rPr>
                <w:rFonts w:hint="eastAsia" w:ascii="仿宋" w:hAnsi="仿宋" w:eastAsia="仿宋" w:cs="宋体"/>
                <w:szCs w:val="21"/>
                <w:highlight w:val="none"/>
              </w:rPr>
              <w:t>后备电源持续供电时间应不小于60 分钟</w:t>
            </w:r>
            <w:r>
              <w:rPr>
                <w:rFonts w:hint="eastAsia" w:ascii="仿宋" w:hAnsi="仿宋" w:eastAsia="仿宋" w:cs="宋体"/>
                <w:szCs w:val="21"/>
                <w:highlight w:val="none"/>
                <w:lang w:eastAsia="zh-CN"/>
              </w:rPr>
              <w:t>；</w:t>
            </w:r>
          </w:p>
        </w:tc>
        <w:tc>
          <w:tcPr>
            <w:tcW w:w="566" w:type="dxa"/>
            <w:shd w:val="clear" w:color="000000" w:fill="FFFFFF"/>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rPr>
              <w:t>套</w:t>
            </w:r>
          </w:p>
        </w:tc>
        <w:tc>
          <w:tcPr>
            <w:tcW w:w="611" w:type="dxa"/>
            <w:shd w:val="clear" w:color="000000" w:fill="FFFFFF"/>
            <w:vAlign w:val="center"/>
          </w:tcPr>
          <w:p>
            <w:pPr>
              <w:widowControl/>
              <w:snapToGrid w:val="0"/>
              <w:ind w:firstLine="0" w:firstLineChars="0"/>
              <w:jc w:val="center"/>
              <w:textAlignment w:val="center"/>
              <w:rPr>
                <w:rFonts w:ascii="仿宋" w:hAnsi="仿宋" w:eastAsia="仿宋" w:cs="仿宋"/>
                <w:szCs w:val="22"/>
                <w:highlight w:val="none"/>
              </w:rPr>
            </w:pPr>
            <w:r>
              <w:rPr>
                <w:rFonts w:hint="eastAsia" w:ascii="仿宋" w:hAnsi="仿宋" w:eastAsia="仿宋" w:cs="仿宋"/>
                <w:szCs w:val="22"/>
                <w:highlight w:val="none"/>
              </w:rPr>
              <w:t>11</w:t>
            </w:r>
          </w:p>
        </w:tc>
        <w:tc>
          <w:tcPr>
            <w:tcW w:w="956"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接到供货通知后</w:t>
            </w: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0日内</w:t>
            </w:r>
          </w:p>
          <w:p>
            <w:pPr>
              <w:widowControl/>
              <w:snapToGrid w:val="0"/>
              <w:ind w:firstLine="0" w:firstLineChars="0"/>
              <w:jc w:val="center"/>
              <w:rPr>
                <w:rFonts w:ascii="仿宋" w:hAnsi="仿宋" w:eastAsia="仿宋" w:cs="仿宋"/>
                <w:szCs w:val="22"/>
                <w:highlight w:val="none"/>
              </w:rPr>
            </w:pPr>
          </w:p>
        </w:tc>
        <w:tc>
          <w:tcPr>
            <w:tcW w:w="955"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年</w:t>
            </w:r>
          </w:p>
          <w:p>
            <w:pPr>
              <w:widowControl/>
              <w:snapToGrid w:val="0"/>
              <w:ind w:firstLine="0" w:firstLineChars="0"/>
              <w:jc w:val="center"/>
              <w:rPr>
                <w:rFonts w:ascii="仿宋" w:hAnsi="仿宋" w:eastAsia="仿宋" w:cs="仿宋"/>
                <w:szCs w:val="22"/>
                <w:highlight w:val="none"/>
              </w:rPr>
            </w:pPr>
          </w:p>
        </w:tc>
        <w:tc>
          <w:tcPr>
            <w:tcW w:w="764"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买方指定地点</w:t>
            </w:r>
          </w:p>
          <w:p>
            <w:pPr>
              <w:widowControl/>
              <w:snapToGrid w:val="0"/>
              <w:ind w:firstLine="0" w:firstLineChars="0"/>
              <w:jc w:val="center"/>
              <w:rPr>
                <w:rFonts w:ascii="仿宋" w:hAnsi="仿宋" w:eastAsia="仿宋" w:cs="仿宋"/>
                <w:szCs w:val="22"/>
                <w:highlight w:val="none"/>
              </w:rPr>
            </w:pPr>
          </w:p>
        </w:tc>
        <w:tc>
          <w:tcPr>
            <w:tcW w:w="999" w:type="dxa"/>
            <w:vMerge w:val="restart"/>
            <w:shd w:val="clear" w:color="auto" w:fill="auto"/>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宋体"/>
                <w:color w:val="000000" w:themeColor="text1"/>
                <w:kern w:val="0"/>
                <w:szCs w:val="22"/>
                <w:highlight w:val="none"/>
              </w:rPr>
              <w:t>厂商要求</w:t>
            </w:r>
            <w:r>
              <w:rPr>
                <w:rFonts w:hint="eastAsia" w:ascii="仿宋" w:hAnsi="仿宋" w:eastAsia="仿宋" w:cs="宋体"/>
                <w:color w:val="000000" w:themeColor="text1"/>
                <w:kern w:val="0"/>
                <w:szCs w:val="22"/>
                <w:highlight w:val="none"/>
                <w:lang w:eastAsia="zh-CN"/>
              </w:rPr>
              <w:t>：</w:t>
            </w:r>
            <w:r>
              <w:rPr>
                <w:rFonts w:hint="eastAsia" w:ascii="仿宋" w:hAnsi="仿宋" w:eastAsia="仿宋" w:cs="宋体"/>
                <w:color w:val="000000" w:themeColor="text1"/>
                <w:kern w:val="0"/>
                <w:szCs w:val="22"/>
                <w:highlight w:val="none"/>
              </w:rPr>
              <w:t>供应商应</w:t>
            </w:r>
            <w:r>
              <w:rPr>
                <w:rFonts w:hint="eastAsia" w:ascii="仿宋" w:hAnsi="仿宋" w:eastAsia="仿宋" w:cs="宋体"/>
                <w:color w:val="000000" w:themeColor="text1"/>
                <w:kern w:val="0"/>
                <w:szCs w:val="22"/>
                <w:highlight w:val="none"/>
                <w:lang w:val="en-US" w:eastAsia="zh-CN"/>
              </w:rPr>
              <w:t>具有</w:t>
            </w:r>
            <w:r>
              <w:rPr>
                <w:rFonts w:hint="eastAsia" w:ascii="仿宋" w:hAnsi="仿宋" w:eastAsia="仿宋" w:cs="宋体"/>
                <w:color w:val="000000" w:themeColor="text1"/>
                <w:kern w:val="0"/>
                <w:szCs w:val="22"/>
                <w:highlight w:val="none"/>
              </w:rPr>
              <w:t>独立订立合同的法人资格。</w:t>
            </w:r>
          </w:p>
        </w:tc>
        <w:tc>
          <w:tcPr>
            <w:tcW w:w="1343" w:type="dxa"/>
            <w:vMerge w:val="restart"/>
            <w:shd w:val="clear" w:color="auto" w:fill="auto"/>
            <w:vAlign w:val="center"/>
          </w:tcPr>
          <w:p>
            <w:pPr>
              <w:widowControl/>
              <w:snapToGrid w:val="0"/>
              <w:ind w:firstLine="0" w:firstLineChars="0"/>
              <w:jc w:val="center"/>
              <w:rPr>
                <w:rFonts w:hint="eastAsia" w:ascii="仿宋" w:hAnsi="仿宋" w:eastAsia="仿宋" w:cs="仿宋"/>
                <w:b/>
                <w:bCs/>
                <w:szCs w:val="22"/>
                <w:highlight w:val="none"/>
                <w:lang w:eastAsia="zh-CN"/>
              </w:rPr>
            </w:pPr>
            <w:r>
              <w:rPr>
                <w:rFonts w:hint="eastAsia" w:ascii="仿宋" w:hAnsi="仿宋" w:eastAsia="仿宋" w:cs="宋体"/>
                <w:color w:val="000000" w:themeColor="text1"/>
                <w:kern w:val="0"/>
                <w:szCs w:val="22"/>
                <w:highlight w:val="none"/>
              </w:rPr>
              <w:t>业绩要求</w:t>
            </w:r>
            <w:r>
              <w:rPr>
                <w:rFonts w:hint="eastAsia" w:ascii="仿宋" w:hAnsi="仿宋" w:eastAsia="仿宋" w:cs="宋体"/>
                <w:color w:val="000000" w:themeColor="text1"/>
                <w:kern w:val="0"/>
                <w:szCs w:val="22"/>
                <w:highlight w:val="none"/>
                <w:lang w:eastAsia="zh-CN"/>
              </w:rPr>
              <w:t>：</w:t>
            </w:r>
            <w:r>
              <w:rPr>
                <w:rFonts w:hint="eastAsia" w:ascii="仿宋" w:hAnsi="仿宋" w:eastAsia="仿宋" w:cs="宋体"/>
                <w:color w:val="000000" w:themeColor="text1"/>
                <w:kern w:val="0"/>
                <w:szCs w:val="22"/>
                <w:highlight w:val="none"/>
              </w:rPr>
              <w:t>2021年1月1日至招标采购公告发布日止，完成过智能库房设备销售业绩不少于2份，合同额累计不低于</w:t>
            </w:r>
            <w:r>
              <w:rPr>
                <w:rFonts w:hint="eastAsia" w:ascii="仿宋" w:hAnsi="仿宋" w:eastAsia="仿宋" w:cs="宋体"/>
                <w:color w:val="000000" w:themeColor="text1"/>
                <w:kern w:val="0"/>
                <w:szCs w:val="22"/>
                <w:highlight w:val="none"/>
                <w:lang w:val="en-US" w:eastAsia="zh-CN"/>
              </w:rPr>
              <w:t>15</w:t>
            </w:r>
            <w:r>
              <w:rPr>
                <w:rFonts w:hint="eastAsia" w:ascii="仿宋" w:hAnsi="仿宋" w:eastAsia="仿宋" w:cs="宋体"/>
                <w:color w:val="000000" w:themeColor="text1"/>
                <w:kern w:val="0"/>
                <w:szCs w:val="22"/>
                <w:highlight w:val="none"/>
              </w:rPr>
              <w:t>0万元。注：业绩必须提供对应的合同复印件</w:t>
            </w:r>
            <w:r>
              <w:rPr>
                <w:rFonts w:hint="eastAsia" w:ascii="仿宋" w:hAnsi="仿宋" w:eastAsia="仿宋" w:cs="宋体"/>
                <w:color w:val="000000" w:themeColor="text1"/>
                <w:kern w:val="0"/>
                <w:szCs w:val="22"/>
                <w:highlight w:val="none"/>
                <w:lang w:eastAsia="zh-CN"/>
              </w:rPr>
              <w:t>。</w:t>
            </w:r>
          </w:p>
        </w:tc>
        <w:tc>
          <w:tcPr>
            <w:tcW w:w="1200" w:type="dxa"/>
            <w:vMerge w:val="restart"/>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0"/>
                <w:sz w:val="18"/>
                <w:szCs w:val="18"/>
                <w:highlight w:val="none"/>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30" w:type="dxa"/>
            <w:vMerge w:val="continue"/>
            <w:vAlign w:val="center"/>
          </w:tcPr>
          <w:p>
            <w:pPr>
              <w:widowControl/>
              <w:snapToGrid w:val="0"/>
              <w:ind w:firstLine="0" w:firstLineChars="0"/>
              <w:rPr>
                <w:rFonts w:ascii="仿宋" w:hAnsi="仿宋" w:eastAsia="仿宋" w:cs="仿宋"/>
                <w:szCs w:val="21"/>
                <w:highlight w:val="none"/>
              </w:rPr>
            </w:pPr>
          </w:p>
        </w:tc>
        <w:tc>
          <w:tcPr>
            <w:tcW w:w="1216" w:type="dxa"/>
            <w:shd w:val="clear" w:color="auto" w:fill="auto"/>
            <w:vAlign w:val="center"/>
          </w:tcPr>
          <w:p>
            <w:pPr>
              <w:ind w:firstLine="0" w:firstLineChars="0"/>
              <w:rPr>
                <w:rFonts w:ascii="仿宋" w:hAnsi="仿宋" w:eastAsia="仿宋" w:cs="仿宋"/>
                <w:szCs w:val="22"/>
                <w:highlight w:val="none"/>
              </w:rPr>
            </w:pPr>
            <w:r>
              <w:rPr>
                <w:rFonts w:hint="eastAsia" w:ascii="仿宋" w:hAnsi="仿宋" w:eastAsia="仿宋" w:cs="仿宋"/>
                <w:szCs w:val="22"/>
                <w:highlight w:val="none"/>
              </w:rPr>
              <w:t>液压车</w:t>
            </w:r>
          </w:p>
        </w:tc>
        <w:tc>
          <w:tcPr>
            <w:tcW w:w="3684" w:type="dxa"/>
            <w:shd w:val="clear" w:color="auto" w:fill="auto"/>
            <w:vAlign w:val="center"/>
          </w:tcPr>
          <w:p>
            <w:pPr>
              <w:ind w:firstLine="0" w:firstLineChars="0"/>
              <w:rPr>
                <w:rFonts w:hint="eastAsia" w:ascii="仿宋" w:hAnsi="仿宋" w:eastAsia="仿宋" w:cs="宋体"/>
                <w:szCs w:val="21"/>
                <w:highlight w:val="none"/>
                <w:lang w:eastAsia="zh-CN"/>
              </w:rPr>
            </w:pPr>
            <w:r>
              <w:rPr>
                <w:rFonts w:hint="eastAsia" w:ascii="仿宋" w:hAnsi="仿宋" w:eastAsia="仿宋" w:cs="宋体"/>
                <w:bCs/>
                <w:szCs w:val="21"/>
                <w:highlight w:val="none"/>
                <w:lang w:eastAsia="zh-Hans"/>
              </w:rPr>
              <w:t>额定载重量</w:t>
            </w:r>
            <w:r>
              <w:rPr>
                <w:rFonts w:hint="eastAsia" w:ascii="仿宋" w:hAnsi="仿宋" w:eastAsia="仿宋" w:cs="宋体"/>
                <w:szCs w:val="21"/>
                <w:highlight w:val="none"/>
                <w:lang w:eastAsia="zh-Hans"/>
              </w:rPr>
              <w:t>不小于</w:t>
            </w:r>
            <w:r>
              <w:rPr>
                <w:rFonts w:ascii="仿宋" w:hAnsi="仿宋" w:eastAsia="仿宋" w:cs="宋体"/>
                <w:szCs w:val="21"/>
                <w:highlight w:val="none"/>
                <w:lang w:eastAsia="zh-Hans"/>
              </w:rPr>
              <w:t>100</w:t>
            </w:r>
            <w:r>
              <w:rPr>
                <w:rFonts w:hint="eastAsia" w:ascii="仿宋" w:hAnsi="仿宋" w:eastAsia="仿宋" w:cs="宋体"/>
                <w:szCs w:val="21"/>
                <w:highlight w:val="none"/>
                <w:lang w:eastAsia="zh-Hans"/>
              </w:rPr>
              <w:t>公斤</w:t>
            </w:r>
            <w:r>
              <w:rPr>
                <w:rFonts w:hint="eastAsia" w:ascii="仿宋" w:hAnsi="仿宋" w:eastAsia="仿宋" w:cs="宋体"/>
                <w:szCs w:val="21"/>
                <w:highlight w:val="none"/>
                <w:lang w:eastAsia="zh-CN"/>
              </w:rPr>
              <w:t>；</w:t>
            </w:r>
          </w:p>
          <w:p>
            <w:pPr>
              <w:ind w:firstLine="0" w:firstLineChars="0"/>
              <w:rPr>
                <w:rFonts w:hint="eastAsia" w:ascii="仿宋" w:hAnsi="仿宋" w:eastAsia="仿宋" w:cs="宋体"/>
                <w:szCs w:val="21"/>
                <w:highlight w:val="none"/>
                <w:lang w:eastAsia="zh-CN"/>
              </w:rPr>
            </w:pPr>
            <w:r>
              <w:rPr>
                <w:rFonts w:hint="eastAsia" w:ascii="仿宋" w:hAnsi="仿宋" w:eastAsia="仿宋" w:cs="宋体"/>
                <w:bCs/>
                <w:szCs w:val="21"/>
                <w:highlight w:val="none"/>
                <w:lang w:eastAsia="zh-Hans"/>
              </w:rPr>
              <w:t>起升高度</w:t>
            </w:r>
            <w:r>
              <w:rPr>
                <w:rFonts w:hint="eastAsia" w:ascii="仿宋" w:hAnsi="仿宋" w:eastAsia="仿宋" w:cs="宋体"/>
                <w:szCs w:val="21"/>
                <w:highlight w:val="none"/>
                <w:lang w:eastAsia="zh-Hans"/>
              </w:rPr>
              <w:t>不小于</w:t>
            </w:r>
            <w:r>
              <w:rPr>
                <w:rFonts w:ascii="仿宋" w:hAnsi="仿宋" w:eastAsia="仿宋" w:cs="宋体"/>
                <w:szCs w:val="21"/>
                <w:highlight w:val="none"/>
                <w:lang w:eastAsia="zh-Hans"/>
              </w:rPr>
              <w:t>1500</w:t>
            </w:r>
            <w:r>
              <w:rPr>
                <w:rFonts w:hint="eastAsia" w:ascii="仿宋" w:hAnsi="仿宋" w:eastAsia="仿宋" w:cs="宋体"/>
                <w:szCs w:val="21"/>
                <w:highlight w:val="none"/>
                <w:lang w:eastAsia="zh-Hans"/>
              </w:rPr>
              <w:t>mm</w:t>
            </w:r>
            <w:r>
              <w:rPr>
                <w:rFonts w:hint="eastAsia" w:ascii="仿宋" w:hAnsi="仿宋" w:eastAsia="仿宋" w:cs="宋体"/>
                <w:szCs w:val="21"/>
                <w:highlight w:val="none"/>
                <w:lang w:eastAsia="zh-CN"/>
              </w:rPr>
              <w:t>；</w:t>
            </w:r>
          </w:p>
          <w:p>
            <w:pPr>
              <w:ind w:firstLine="0" w:firstLineChars="0"/>
              <w:rPr>
                <w:rFonts w:hint="eastAsia" w:ascii="仿宋" w:hAnsi="仿宋" w:eastAsia="仿宋" w:cs="宋体"/>
                <w:szCs w:val="21"/>
                <w:highlight w:val="none"/>
                <w:lang w:eastAsia="zh-CN"/>
              </w:rPr>
            </w:pPr>
            <w:r>
              <w:rPr>
                <w:rFonts w:hint="eastAsia" w:ascii="仿宋" w:hAnsi="仿宋" w:eastAsia="仿宋" w:cs="宋体"/>
                <w:bCs/>
                <w:szCs w:val="21"/>
                <w:highlight w:val="none"/>
                <w:lang w:eastAsia="zh-Hans"/>
              </w:rPr>
              <w:t>台面尺寸</w:t>
            </w:r>
            <w:r>
              <w:rPr>
                <w:rFonts w:ascii="仿宋" w:hAnsi="仿宋" w:eastAsia="仿宋" w:cs="宋体"/>
                <w:szCs w:val="21"/>
                <w:highlight w:val="none"/>
                <w:lang w:eastAsia="zh-Hans"/>
              </w:rPr>
              <w:t>800</w:t>
            </w:r>
            <w:r>
              <w:rPr>
                <w:rFonts w:hint="eastAsia" w:ascii="仿宋" w:hAnsi="仿宋" w:eastAsia="仿宋" w:cs="宋体"/>
                <w:szCs w:val="21"/>
                <w:highlight w:val="none"/>
                <w:lang w:eastAsia="zh-Hans"/>
              </w:rPr>
              <w:t>mm</w:t>
            </w:r>
            <w:r>
              <w:rPr>
                <w:rFonts w:ascii="仿宋" w:hAnsi="仿宋" w:eastAsia="仿宋" w:cs="宋体"/>
                <w:szCs w:val="21"/>
                <w:highlight w:val="none"/>
                <w:lang w:eastAsia="zh-Hans"/>
              </w:rPr>
              <w:t>*500</w:t>
            </w:r>
            <w:r>
              <w:rPr>
                <w:rFonts w:hint="eastAsia" w:ascii="仿宋" w:hAnsi="仿宋" w:eastAsia="仿宋" w:cs="宋体"/>
                <w:szCs w:val="21"/>
                <w:highlight w:val="none"/>
                <w:lang w:eastAsia="zh-Hans"/>
              </w:rPr>
              <w:t>mm</w:t>
            </w:r>
            <w:r>
              <w:rPr>
                <w:rFonts w:hint="eastAsia" w:ascii="仿宋" w:hAnsi="仿宋" w:eastAsia="仿宋" w:cs="宋体"/>
                <w:szCs w:val="21"/>
                <w:highlight w:val="none"/>
                <w:lang w:eastAsia="zh-CN"/>
              </w:rPr>
              <w:t>；</w:t>
            </w:r>
          </w:p>
        </w:tc>
        <w:tc>
          <w:tcPr>
            <w:tcW w:w="566" w:type="dxa"/>
            <w:shd w:val="clear" w:color="000000" w:fill="FFFFFF"/>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rPr>
              <w:t>套</w:t>
            </w:r>
          </w:p>
        </w:tc>
        <w:tc>
          <w:tcPr>
            <w:tcW w:w="611" w:type="dxa"/>
            <w:shd w:val="clear" w:color="000000" w:fill="FFFFFF"/>
            <w:vAlign w:val="center"/>
          </w:tcPr>
          <w:p>
            <w:pPr>
              <w:widowControl/>
              <w:snapToGrid w:val="0"/>
              <w:ind w:firstLine="0" w:firstLineChars="0"/>
              <w:jc w:val="center"/>
              <w:textAlignment w:val="center"/>
              <w:rPr>
                <w:rFonts w:hint="default" w:ascii="仿宋" w:hAnsi="仿宋" w:eastAsia="仿宋" w:cs="仿宋"/>
                <w:szCs w:val="22"/>
                <w:highlight w:val="none"/>
                <w:lang w:val="en-US" w:eastAsia="zh-CN"/>
              </w:rPr>
            </w:pPr>
            <w:r>
              <w:rPr>
                <w:rFonts w:hint="eastAsia" w:ascii="仿宋" w:hAnsi="仿宋" w:eastAsia="仿宋" w:cs="仿宋"/>
                <w:szCs w:val="22"/>
                <w:highlight w:val="none"/>
                <w:lang w:val="en-US" w:eastAsia="zh-CN"/>
              </w:rPr>
              <w:t>22</w:t>
            </w:r>
          </w:p>
        </w:tc>
        <w:tc>
          <w:tcPr>
            <w:tcW w:w="956"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接到供货通知后</w:t>
            </w: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0日内</w:t>
            </w:r>
          </w:p>
          <w:p>
            <w:pPr>
              <w:widowControl/>
              <w:snapToGrid w:val="0"/>
              <w:ind w:firstLine="0" w:firstLineChars="0"/>
              <w:jc w:val="center"/>
              <w:rPr>
                <w:rFonts w:ascii="仿宋" w:hAnsi="仿宋" w:eastAsia="仿宋" w:cs="仿宋"/>
                <w:szCs w:val="22"/>
                <w:highlight w:val="none"/>
              </w:rPr>
            </w:pPr>
          </w:p>
        </w:tc>
        <w:tc>
          <w:tcPr>
            <w:tcW w:w="955" w:type="dxa"/>
            <w:shd w:val="clear" w:color="auto" w:fill="auto"/>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年</w:t>
            </w:r>
          </w:p>
        </w:tc>
        <w:tc>
          <w:tcPr>
            <w:tcW w:w="764"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买方指定地点</w:t>
            </w:r>
          </w:p>
          <w:p>
            <w:pPr>
              <w:widowControl/>
              <w:snapToGrid w:val="0"/>
              <w:ind w:firstLine="0" w:firstLineChars="0"/>
              <w:jc w:val="center"/>
              <w:rPr>
                <w:rFonts w:ascii="仿宋" w:hAnsi="仿宋" w:eastAsia="仿宋" w:cs="仿宋"/>
                <w:szCs w:val="22"/>
                <w:highlight w:val="none"/>
              </w:rPr>
            </w:pPr>
          </w:p>
        </w:tc>
        <w:tc>
          <w:tcPr>
            <w:tcW w:w="999"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343"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200"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0" w:type="dxa"/>
            <w:vMerge w:val="continue"/>
            <w:vAlign w:val="center"/>
          </w:tcPr>
          <w:p>
            <w:pPr>
              <w:widowControl/>
              <w:snapToGrid w:val="0"/>
              <w:ind w:firstLine="0" w:firstLineChars="0"/>
              <w:rPr>
                <w:rFonts w:ascii="仿宋" w:hAnsi="仿宋" w:eastAsia="仿宋" w:cs="仿宋"/>
                <w:szCs w:val="21"/>
                <w:highlight w:val="none"/>
              </w:rPr>
            </w:pPr>
          </w:p>
        </w:tc>
        <w:tc>
          <w:tcPr>
            <w:tcW w:w="1216" w:type="dxa"/>
            <w:shd w:val="clear" w:color="auto" w:fill="auto"/>
            <w:vAlign w:val="center"/>
          </w:tcPr>
          <w:p>
            <w:pPr>
              <w:ind w:firstLine="0" w:firstLineChars="0"/>
              <w:rPr>
                <w:rFonts w:ascii="仿宋" w:hAnsi="仿宋" w:eastAsia="仿宋" w:cs="仿宋"/>
                <w:szCs w:val="22"/>
                <w:highlight w:val="none"/>
              </w:rPr>
            </w:pPr>
            <w:r>
              <w:rPr>
                <w:rFonts w:hint="eastAsia" w:ascii="仿宋" w:hAnsi="仿宋" w:eastAsia="仿宋" w:cs="仿宋"/>
                <w:szCs w:val="22"/>
                <w:highlight w:val="none"/>
              </w:rPr>
              <w:t>视频监控（含配套）</w:t>
            </w:r>
          </w:p>
        </w:tc>
        <w:tc>
          <w:tcPr>
            <w:tcW w:w="3684" w:type="dxa"/>
            <w:shd w:val="clear" w:color="auto" w:fill="auto"/>
            <w:vAlign w:val="center"/>
          </w:tcPr>
          <w:p>
            <w:pPr>
              <w:spacing w:line="240" w:lineRule="auto"/>
              <w:ind w:left="0" w:leftChars="0" w:firstLine="0" w:firstLineChars="0"/>
              <w:rPr>
                <w:rFonts w:ascii="仿宋" w:hAnsi="仿宋" w:eastAsia="仿宋" w:cs="宋体"/>
                <w:szCs w:val="21"/>
                <w:highlight w:val="none"/>
              </w:rPr>
            </w:pPr>
            <w:r>
              <w:rPr>
                <w:rFonts w:hint="eastAsia" w:ascii="仿宋" w:hAnsi="仿宋" w:eastAsia="仿宋" w:cs="宋体"/>
                <w:szCs w:val="21"/>
                <w:highlight w:val="none"/>
              </w:rPr>
              <w:t>具备对现场业务操作过程的影像拍摄、存储、网络监控等功能。</w:t>
            </w:r>
          </w:p>
          <w:p>
            <w:pPr>
              <w:numPr>
                <w:ilvl w:val="0"/>
                <w:numId w:val="1"/>
              </w:numPr>
              <w:spacing w:line="240" w:lineRule="auto"/>
              <w:ind w:left="0" w:firstLine="440"/>
              <w:jc w:val="left"/>
              <w:rPr>
                <w:rFonts w:ascii="仿宋" w:hAnsi="仿宋" w:eastAsia="仿宋" w:cs="宋体"/>
                <w:szCs w:val="21"/>
                <w:highlight w:val="none"/>
              </w:rPr>
            </w:pPr>
            <w:r>
              <w:rPr>
                <w:rFonts w:hint="eastAsia" w:ascii="仿宋" w:hAnsi="仿宋" w:eastAsia="仿宋" w:cs="宋体"/>
                <w:szCs w:val="21"/>
                <w:highlight w:val="none"/>
              </w:rPr>
              <w:t>像素：</w:t>
            </w:r>
            <w:r>
              <w:rPr>
                <w:rFonts w:hint="eastAsia" w:ascii="仿宋" w:hAnsi="仿宋" w:eastAsia="仿宋" w:cs="宋体"/>
                <w:szCs w:val="21"/>
                <w:highlight w:val="none"/>
                <w:lang w:val="en-US" w:eastAsia="zh-CN"/>
              </w:rPr>
              <w:t>不低于</w:t>
            </w:r>
            <w:r>
              <w:rPr>
                <w:rFonts w:hint="eastAsia" w:ascii="仿宋" w:hAnsi="仿宋" w:eastAsia="仿宋" w:cs="宋体"/>
                <w:szCs w:val="21"/>
                <w:highlight w:val="none"/>
              </w:rPr>
              <w:t>800万</w:t>
            </w:r>
          </w:p>
          <w:p>
            <w:pPr>
              <w:numPr>
                <w:ilvl w:val="0"/>
                <w:numId w:val="1"/>
              </w:numPr>
              <w:spacing w:line="240" w:lineRule="auto"/>
              <w:ind w:left="0" w:firstLine="440"/>
              <w:jc w:val="left"/>
              <w:rPr>
                <w:rFonts w:ascii="仿宋" w:hAnsi="仿宋" w:eastAsia="仿宋" w:cs="宋体"/>
                <w:szCs w:val="21"/>
                <w:highlight w:val="none"/>
              </w:rPr>
            </w:pPr>
            <w:r>
              <w:rPr>
                <w:rFonts w:hint="eastAsia" w:ascii="仿宋" w:hAnsi="仿宋" w:eastAsia="仿宋" w:cs="宋体"/>
                <w:szCs w:val="21"/>
                <w:highlight w:val="none"/>
              </w:rPr>
              <w:t>焦距：</w:t>
            </w:r>
            <w:r>
              <w:rPr>
                <w:rFonts w:hint="eastAsia" w:ascii="仿宋" w:hAnsi="仿宋" w:eastAsia="仿宋" w:cs="宋体"/>
                <w:szCs w:val="21"/>
                <w:highlight w:val="none"/>
                <w:lang w:val="en-US" w:eastAsia="zh-CN"/>
              </w:rPr>
              <w:t>不低于</w:t>
            </w:r>
            <w:r>
              <w:rPr>
                <w:rFonts w:hint="eastAsia" w:ascii="仿宋" w:hAnsi="仿宋" w:eastAsia="仿宋" w:cs="宋体"/>
                <w:szCs w:val="21"/>
                <w:highlight w:val="none"/>
              </w:rPr>
              <w:t>6mm</w:t>
            </w:r>
          </w:p>
          <w:p>
            <w:pPr>
              <w:numPr>
                <w:ilvl w:val="0"/>
                <w:numId w:val="1"/>
              </w:numPr>
              <w:spacing w:line="240" w:lineRule="auto"/>
              <w:ind w:left="0" w:firstLine="440"/>
              <w:jc w:val="left"/>
              <w:rPr>
                <w:rFonts w:ascii="仿宋" w:hAnsi="仿宋" w:eastAsia="仿宋" w:cs="宋体"/>
                <w:szCs w:val="21"/>
                <w:highlight w:val="none"/>
              </w:rPr>
            </w:pPr>
            <w:r>
              <w:rPr>
                <w:rFonts w:hint="eastAsia" w:ascii="仿宋" w:hAnsi="仿宋" w:eastAsia="仿宋" w:cs="宋体"/>
                <w:szCs w:val="21"/>
                <w:highlight w:val="none"/>
              </w:rPr>
              <w:t>防水等级：</w:t>
            </w:r>
            <w:r>
              <w:rPr>
                <w:rFonts w:hint="eastAsia" w:ascii="仿宋" w:hAnsi="仿宋" w:eastAsia="仿宋" w:cs="宋体"/>
                <w:szCs w:val="21"/>
                <w:highlight w:val="none"/>
                <w:lang w:val="en-US" w:eastAsia="zh-CN"/>
              </w:rPr>
              <w:t>不低于</w:t>
            </w:r>
            <w:r>
              <w:rPr>
                <w:rFonts w:hint="eastAsia" w:ascii="仿宋" w:hAnsi="仿宋" w:eastAsia="仿宋" w:cs="宋体"/>
                <w:szCs w:val="21"/>
                <w:highlight w:val="none"/>
              </w:rPr>
              <w:t>IP66</w:t>
            </w:r>
          </w:p>
          <w:p>
            <w:pPr>
              <w:numPr>
                <w:ilvl w:val="0"/>
                <w:numId w:val="1"/>
              </w:numPr>
              <w:spacing w:line="240" w:lineRule="auto"/>
              <w:ind w:left="0" w:firstLine="440"/>
              <w:jc w:val="left"/>
              <w:rPr>
                <w:rFonts w:ascii="仿宋" w:hAnsi="仿宋" w:eastAsia="仿宋" w:cs="宋体"/>
                <w:szCs w:val="21"/>
                <w:highlight w:val="none"/>
              </w:rPr>
            </w:pPr>
            <w:r>
              <w:rPr>
                <w:rFonts w:hint="eastAsia" w:ascii="仿宋" w:hAnsi="仿宋" w:eastAsia="仿宋" w:cs="宋体"/>
                <w:szCs w:val="21"/>
                <w:highlight w:val="none"/>
              </w:rPr>
              <w:t>适用面积：81-200㎡</w:t>
            </w:r>
          </w:p>
          <w:p>
            <w:pPr>
              <w:numPr>
                <w:ilvl w:val="0"/>
                <w:numId w:val="1"/>
              </w:numPr>
              <w:spacing w:line="240" w:lineRule="auto"/>
              <w:ind w:left="0" w:firstLine="440"/>
              <w:jc w:val="left"/>
              <w:rPr>
                <w:rFonts w:ascii="仿宋" w:hAnsi="仿宋" w:eastAsia="仿宋" w:cs="宋体"/>
                <w:szCs w:val="21"/>
                <w:highlight w:val="none"/>
              </w:rPr>
            </w:pPr>
            <w:r>
              <w:rPr>
                <w:rFonts w:hint="eastAsia" w:ascii="仿宋" w:hAnsi="仿宋" w:eastAsia="仿宋" w:cs="宋体"/>
                <w:szCs w:val="21"/>
                <w:highlight w:val="none"/>
              </w:rPr>
              <w:t>传感器类型：1/1.2" Progressive Scan CMOS</w:t>
            </w:r>
          </w:p>
          <w:p>
            <w:pPr>
              <w:numPr>
                <w:ilvl w:val="0"/>
                <w:numId w:val="1"/>
              </w:numPr>
              <w:spacing w:line="240" w:lineRule="auto"/>
              <w:ind w:left="0" w:firstLine="440"/>
              <w:jc w:val="left"/>
              <w:rPr>
                <w:rFonts w:ascii="仿宋" w:hAnsi="仿宋" w:eastAsia="仿宋" w:cs="宋体"/>
                <w:szCs w:val="21"/>
                <w:highlight w:val="none"/>
              </w:rPr>
            </w:pPr>
            <w:r>
              <w:rPr>
                <w:rFonts w:hint="eastAsia" w:ascii="仿宋" w:hAnsi="仿宋" w:eastAsia="仿宋" w:cs="宋体"/>
                <w:szCs w:val="21"/>
                <w:highlight w:val="none"/>
              </w:rPr>
              <w:t>最低照度：彩色：0.0005 Lux @（F1.0，AGC ON），0 Lux with Light</w:t>
            </w:r>
          </w:p>
          <w:p>
            <w:pPr>
              <w:spacing w:line="240" w:lineRule="auto"/>
              <w:ind w:firstLine="440"/>
              <w:rPr>
                <w:rFonts w:ascii="仿宋" w:hAnsi="仿宋" w:eastAsia="仿宋" w:cs="宋体"/>
                <w:szCs w:val="21"/>
                <w:highlight w:val="none"/>
                <w:lang w:eastAsia="zh-Hans"/>
              </w:rPr>
            </w:pPr>
            <w:r>
              <w:rPr>
                <w:rFonts w:hint="eastAsia" w:ascii="仿宋" w:hAnsi="仿宋" w:eastAsia="仿宋" w:cs="宋体"/>
                <w:szCs w:val="21"/>
                <w:highlight w:val="none"/>
                <w:lang w:val="en-US" w:eastAsia="zh-CN"/>
              </w:rPr>
              <w:t>硬盘录像机</w:t>
            </w:r>
            <w:r>
              <w:rPr>
                <w:rFonts w:hint="eastAsia" w:ascii="仿宋" w:hAnsi="仿宋" w:eastAsia="仿宋" w:cs="宋体"/>
                <w:szCs w:val="21"/>
                <w:highlight w:val="none"/>
                <w:lang w:eastAsia="zh-Hans"/>
              </w:rPr>
              <w:t>参数</w:t>
            </w:r>
            <w:r>
              <w:rPr>
                <w:rFonts w:hint="eastAsia" w:ascii="仿宋" w:hAnsi="仿宋" w:eastAsia="仿宋" w:cs="宋体"/>
                <w:szCs w:val="21"/>
                <w:highlight w:val="none"/>
              </w:rPr>
              <w:t>如下：</w:t>
            </w:r>
          </w:p>
          <w:p>
            <w:pPr>
              <w:numPr>
                <w:ilvl w:val="0"/>
                <w:numId w:val="2"/>
              </w:numPr>
              <w:spacing w:line="240" w:lineRule="auto"/>
              <w:ind w:left="0" w:firstLine="440"/>
              <w:rPr>
                <w:rFonts w:ascii="仿宋" w:hAnsi="仿宋" w:eastAsia="仿宋" w:cs="宋体"/>
                <w:szCs w:val="21"/>
                <w:highlight w:val="none"/>
                <w:lang w:eastAsia="zh-Hans"/>
              </w:rPr>
            </w:pPr>
            <w:r>
              <w:rPr>
                <w:rFonts w:ascii="仿宋" w:hAnsi="仿宋" w:eastAsia="仿宋" w:cs="宋体"/>
                <w:szCs w:val="21"/>
                <w:highlight w:val="none"/>
                <w:lang w:eastAsia="zh-Hans"/>
              </w:rPr>
              <w:t>视频参数压缩标准</w:t>
            </w:r>
            <w:r>
              <w:rPr>
                <w:rFonts w:hint="eastAsia" w:ascii="仿宋" w:hAnsi="仿宋" w:eastAsia="仿宋" w:cs="宋体"/>
                <w:szCs w:val="21"/>
                <w:highlight w:val="none"/>
              </w:rPr>
              <w:t>：</w:t>
            </w:r>
            <w:r>
              <w:rPr>
                <w:rFonts w:ascii="仿宋" w:hAnsi="仿宋" w:eastAsia="仿宋" w:cs="宋体"/>
                <w:szCs w:val="21"/>
                <w:highlight w:val="none"/>
                <w:lang w:eastAsia="zh-Hans"/>
              </w:rPr>
              <w:t>H.265、H.264</w:t>
            </w:r>
          </w:p>
          <w:p>
            <w:pPr>
              <w:numPr>
                <w:ilvl w:val="0"/>
                <w:numId w:val="2"/>
              </w:numPr>
              <w:spacing w:line="240" w:lineRule="auto"/>
              <w:ind w:left="0" w:firstLine="440"/>
              <w:rPr>
                <w:rFonts w:ascii="仿宋" w:hAnsi="仿宋" w:eastAsia="仿宋" w:cs="宋体"/>
                <w:szCs w:val="21"/>
                <w:highlight w:val="none"/>
                <w:lang w:eastAsia="zh-Hans"/>
              </w:rPr>
            </w:pPr>
            <w:r>
              <w:rPr>
                <w:rFonts w:ascii="仿宋" w:hAnsi="仿宋" w:eastAsia="仿宋" w:cs="宋体"/>
                <w:szCs w:val="21"/>
                <w:highlight w:val="none"/>
                <w:lang w:eastAsia="zh-Hans"/>
              </w:rPr>
              <w:t>编码视频分辨率</w:t>
            </w:r>
            <w:r>
              <w:rPr>
                <w:rFonts w:hint="eastAsia" w:ascii="仿宋" w:hAnsi="仿宋" w:eastAsia="仿宋" w:cs="宋体"/>
                <w:szCs w:val="21"/>
                <w:highlight w:val="none"/>
              </w:rPr>
              <w:t>：</w:t>
            </w:r>
            <w:r>
              <w:rPr>
                <w:rFonts w:ascii="仿宋" w:hAnsi="仿宋" w:eastAsia="仿宋" w:cs="宋体"/>
                <w:szCs w:val="21"/>
                <w:highlight w:val="none"/>
                <w:lang w:eastAsia="zh-Hans"/>
              </w:rPr>
              <w:t>4K高清网络视频的预览、存储与回放录像管理录像回放即时回放功能，在预览画面下对 通道的当前录像进行回放，并且不影响其他通道预览</w:t>
            </w:r>
          </w:p>
          <w:p>
            <w:pPr>
              <w:numPr>
                <w:ilvl w:val="0"/>
                <w:numId w:val="2"/>
              </w:numPr>
              <w:spacing w:line="240" w:lineRule="auto"/>
              <w:ind w:left="0" w:firstLine="440"/>
              <w:rPr>
                <w:rFonts w:ascii="仿宋" w:hAnsi="仿宋" w:eastAsia="仿宋" w:cs="仿宋"/>
                <w:szCs w:val="22"/>
                <w:highlight w:val="none"/>
              </w:rPr>
            </w:pPr>
            <w:r>
              <w:rPr>
                <w:rFonts w:ascii="仿宋" w:hAnsi="仿宋" w:eastAsia="仿宋" w:cs="宋体"/>
                <w:szCs w:val="21"/>
                <w:highlight w:val="none"/>
                <w:lang w:eastAsia="zh-Hans"/>
              </w:rPr>
              <w:t>硬盘容量：</w:t>
            </w:r>
            <w:r>
              <w:rPr>
                <w:rFonts w:hint="eastAsia" w:ascii="仿宋" w:hAnsi="仿宋" w:eastAsia="仿宋" w:cs="宋体"/>
                <w:szCs w:val="21"/>
                <w:highlight w:val="none"/>
                <w:lang w:val="en-US" w:eastAsia="zh-CN"/>
              </w:rPr>
              <w:t>不低于</w:t>
            </w:r>
            <w:r>
              <w:rPr>
                <w:rFonts w:ascii="仿宋" w:hAnsi="仿宋" w:eastAsia="仿宋" w:cs="宋体"/>
                <w:szCs w:val="21"/>
                <w:highlight w:val="none"/>
                <w:lang w:eastAsia="zh-Hans"/>
              </w:rPr>
              <w:t>8TB</w:t>
            </w:r>
          </w:p>
        </w:tc>
        <w:tc>
          <w:tcPr>
            <w:tcW w:w="566" w:type="dxa"/>
            <w:shd w:val="clear" w:color="000000" w:fill="FFFFFF"/>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rPr>
              <w:t>套</w:t>
            </w:r>
          </w:p>
        </w:tc>
        <w:tc>
          <w:tcPr>
            <w:tcW w:w="611" w:type="dxa"/>
            <w:shd w:val="clear" w:color="000000" w:fill="FFFFFF"/>
            <w:vAlign w:val="center"/>
          </w:tcPr>
          <w:p>
            <w:pPr>
              <w:widowControl/>
              <w:snapToGrid w:val="0"/>
              <w:ind w:firstLine="0" w:firstLineChars="0"/>
              <w:jc w:val="center"/>
              <w:textAlignment w:val="center"/>
              <w:rPr>
                <w:rFonts w:hint="default" w:ascii="仿宋" w:hAnsi="仿宋" w:eastAsia="仿宋" w:cs="仿宋"/>
                <w:szCs w:val="22"/>
                <w:highlight w:val="none"/>
                <w:lang w:val="en-US" w:eastAsia="zh-CN"/>
              </w:rPr>
            </w:pPr>
            <w:r>
              <w:rPr>
                <w:rFonts w:hint="eastAsia" w:ascii="仿宋" w:hAnsi="仿宋" w:eastAsia="仿宋" w:cs="仿宋"/>
                <w:szCs w:val="22"/>
                <w:highlight w:val="none"/>
                <w:lang w:val="en-US" w:eastAsia="zh-CN"/>
              </w:rPr>
              <w:t>22</w:t>
            </w:r>
          </w:p>
        </w:tc>
        <w:tc>
          <w:tcPr>
            <w:tcW w:w="956"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接到供货通知后</w:t>
            </w: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0日内</w:t>
            </w:r>
          </w:p>
          <w:p>
            <w:pPr>
              <w:widowControl/>
              <w:snapToGrid w:val="0"/>
              <w:ind w:firstLine="0" w:firstLineChars="0"/>
              <w:jc w:val="center"/>
              <w:rPr>
                <w:rFonts w:ascii="仿宋" w:hAnsi="仿宋" w:eastAsia="仿宋" w:cs="仿宋"/>
                <w:szCs w:val="22"/>
                <w:highlight w:val="none"/>
              </w:rPr>
            </w:pPr>
          </w:p>
        </w:tc>
        <w:tc>
          <w:tcPr>
            <w:tcW w:w="955" w:type="dxa"/>
            <w:shd w:val="clear" w:color="auto" w:fill="auto"/>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年</w:t>
            </w:r>
          </w:p>
        </w:tc>
        <w:tc>
          <w:tcPr>
            <w:tcW w:w="764"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买方指定地点</w:t>
            </w:r>
          </w:p>
          <w:p>
            <w:pPr>
              <w:widowControl/>
              <w:snapToGrid w:val="0"/>
              <w:ind w:firstLine="0" w:firstLineChars="0"/>
              <w:jc w:val="center"/>
              <w:rPr>
                <w:rFonts w:ascii="仿宋" w:hAnsi="仿宋" w:eastAsia="仿宋" w:cs="仿宋"/>
                <w:szCs w:val="22"/>
                <w:highlight w:val="none"/>
              </w:rPr>
            </w:pPr>
          </w:p>
        </w:tc>
        <w:tc>
          <w:tcPr>
            <w:tcW w:w="999"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343"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200"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0" w:type="dxa"/>
            <w:vMerge w:val="continue"/>
            <w:vAlign w:val="center"/>
          </w:tcPr>
          <w:p>
            <w:pPr>
              <w:widowControl/>
              <w:snapToGrid w:val="0"/>
              <w:ind w:firstLine="0" w:firstLineChars="0"/>
              <w:rPr>
                <w:rFonts w:ascii="仿宋" w:hAnsi="仿宋" w:eastAsia="仿宋" w:cs="仿宋"/>
                <w:szCs w:val="21"/>
                <w:highlight w:val="none"/>
              </w:rPr>
            </w:pPr>
          </w:p>
        </w:tc>
        <w:tc>
          <w:tcPr>
            <w:tcW w:w="1216" w:type="dxa"/>
            <w:shd w:val="clear" w:color="auto" w:fill="auto"/>
            <w:vAlign w:val="center"/>
          </w:tcPr>
          <w:p>
            <w:pPr>
              <w:ind w:firstLine="0" w:firstLineChars="0"/>
              <w:rPr>
                <w:rFonts w:ascii="仿宋" w:hAnsi="仿宋" w:eastAsia="仿宋" w:cs="仿宋"/>
                <w:szCs w:val="22"/>
                <w:highlight w:val="none"/>
              </w:rPr>
            </w:pPr>
            <w:r>
              <w:rPr>
                <w:rFonts w:hint="eastAsia" w:ascii="仿宋" w:hAnsi="仿宋" w:eastAsia="仿宋" w:cs="仿宋"/>
                <w:szCs w:val="22"/>
                <w:highlight w:val="none"/>
              </w:rPr>
              <w:t>标准型控制柜（含配套</w:t>
            </w:r>
            <w:r>
              <w:rPr>
                <w:rFonts w:hint="eastAsia" w:ascii="仿宋" w:hAnsi="仿宋" w:eastAsia="仿宋" w:cs="仿宋"/>
                <w:szCs w:val="22"/>
                <w:highlight w:val="none"/>
                <w:lang w:val="en-US" w:eastAsia="zh-CN"/>
              </w:rPr>
              <w:t>及管理系统</w:t>
            </w:r>
            <w:r>
              <w:rPr>
                <w:rFonts w:hint="eastAsia" w:ascii="仿宋" w:hAnsi="仿宋" w:eastAsia="仿宋" w:cs="仿宋"/>
                <w:szCs w:val="22"/>
                <w:highlight w:val="none"/>
              </w:rPr>
              <w:t>）</w:t>
            </w:r>
          </w:p>
        </w:tc>
        <w:tc>
          <w:tcPr>
            <w:tcW w:w="3684" w:type="dxa"/>
            <w:shd w:val="clear" w:color="auto" w:fill="auto"/>
            <w:vAlign w:val="center"/>
          </w:tcPr>
          <w:p>
            <w:pPr>
              <w:spacing w:line="240" w:lineRule="auto"/>
              <w:ind w:firstLine="440"/>
              <w:rPr>
                <w:rFonts w:ascii="仿宋" w:hAnsi="仿宋" w:eastAsia="仿宋" w:cs="宋体"/>
                <w:szCs w:val="21"/>
                <w:highlight w:val="none"/>
              </w:rPr>
            </w:pPr>
            <w:r>
              <w:rPr>
                <w:rFonts w:hint="eastAsia" w:ascii="仿宋" w:hAnsi="仿宋" w:eastAsia="仿宋" w:cs="宋体"/>
                <w:szCs w:val="21"/>
                <w:highlight w:val="none"/>
              </w:rPr>
              <w:t>控制柜外部尺寸（长*宽*高）不大于</w:t>
            </w:r>
            <w:r>
              <w:rPr>
                <w:rFonts w:ascii="仿宋" w:hAnsi="仿宋" w:eastAsia="仿宋" w:cs="宋体"/>
                <w:szCs w:val="21"/>
                <w:highlight w:val="none"/>
              </w:rPr>
              <w:t>520*600*2010mm</w:t>
            </w:r>
            <w:r>
              <w:rPr>
                <w:rFonts w:hint="eastAsia" w:ascii="仿宋" w:hAnsi="仿宋" w:eastAsia="仿宋" w:cs="宋体"/>
                <w:szCs w:val="21"/>
                <w:highlight w:val="none"/>
                <w:lang w:eastAsia="zh-CN"/>
              </w:rPr>
              <w:t>；</w:t>
            </w:r>
            <w:r>
              <w:rPr>
                <w:rFonts w:hint="eastAsia" w:ascii="仿宋" w:hAnsi="仿宋" w:eastAsia="仿宋" w:cs="宋体"/>
                <w:szCs w:val="21"/>
                <w:highlight w:val="none"/>
              </w:rPr>
              <w:t>视频监控边缘计算服务器硬件</w:t>
            </w:r>
            <w:r>
              <w:rPr>
                <w:rFonts w:hint="eastAsia" w:ascii="仿宋" w:hAnsi="仿宋" w:eastAsia="仿宋" w:cs="宋体"/>
                <w:szCs w:val="21"/>
                <w:highlight w:val="none"/>
                <w:lang w:eastAsia="zh-Hans"/>
              </w:rPr>
              <w:t>参数</w:t>
            </w:r>
            <w:r>
              <w:rPr>
                <w:rFonts w:hint="eastAsia" w:ascii="仿宋" w:hAnsi="仿宋" w:eastAsia="仿宋" w:cs="宋体"/>
                <w:szCs w:val="21"/>
                <w:highlight w:val="none"/>
              </w:rPr>
              <w:t>如下：</w:t>
            </w:r>
          </w:p>
          <w:p>
            <w:pPr>
              <w:numPr>
                <w:ilvl w:val="0"/>
                <w:numId w:val="3"/>
              </w:numPr>
              <w:spacing w:line="240" w:lineRule="auto"/>
              <w:ind w:left="0" w:leftChars="0" w:firstLine="440" w:firstLineChars="0"/>
              <w:rPr>
                <w:rFonts w:ascii="仿宋" w:hAnsi="仿宋" w:eastAsia="仿宋" w:cs="宋体"/>
                <w:szCs w:val="21"/>
                <w:highlight w:val="none"/>
                <w:lang w:eastAsia="zh-Hans"/>
              </w:rPr>
            </w:pPr>
            <w:r>
              <w:rPr>
                <w:rFonts w:hint="eastAsia" w:ascii="仿宋" w:hAnsi="仿宋" w:eastAsia="仿宋" w:cs="宋体"/>
                <w:szCs w:val="21"/>
                <w:highlight w:val="none"/>
                <w:lang w:eastAsia="zh-Hans"/>
              </w:rPr>
              <w:t>处理器</w:t>
            </w:r>
            <w:r>
              <w:rPr>
                <w:rFonts w:hint="eastAsia" w:ascii="仿宋" w:hAnsi="仿宋" w:eastAsia="仿宋" w:cs="宋体"/>
                <w:szCs w:val="21"/>
                <w:highlight w:val="none"/>
                <w:lang w:val="en-US" w:eastAsia="zh-CN"/>
              </w:rPr>
              <w:t>配置不低于</w:t>
            </w:r>
            <w:r>
              <w:rPr>
                <w:rFonts w:hint="eastAsia" w:ascii="仿宋" w:hAnsi="仿宋" w:eastAsia="仿宋" w:cs="宋体"/>
                <w:szCs w:val="21"/>
                <w:highlight w:val="none"/>
                <w:lang w:eastAsia="zh-Hans"/>
              </w:rPr>
              <w:t>：NVIDIA Jetson AGX Xavier</w:t>
            </w:r>
            <w:r>
              <w:rPr>
                <w:rFonts w:hint="eastAsia" w:ascii="仿宋" w:hAnsi="仿宋" w:eastAsia="仿宋" w:cs="宋体"/>
                <w:szCs w:val="21"/>
                <w:highlight w:val="none"/>
                <w:lang w:val="en-US" w:eastAsia="zh-CN"/>
              </w:rPr>
              <w:t>工业级</w:t>
            </w:r>
          </w:p>
          <w:p>
            <w:pPr>
              <w:numPr>
                <w:ilvl w:val="0"/>
                <w:numId w:val="3"/>
              </w:numPr>
              <w:spacing w:line="240" w:lineRule="auto"/>
              <w:ind w:left="0" w:leftChars="0" w:firstLine="440" w:firstLineChars="0"/>
              <w:rPr>
                <w:rFonts w:ascii="仿宋" w:hAnsi="仿宋" w:eastAsia="仿宋" w:cs="宋体"/>
                <w:szCs w:val="21"/>
                <w:highlight w:val="none"/>
                <w:lang w:eastAsia="zh-Hans"/>
              </w:rPr>
            </w:pPr>
            <w:r>
              <w:rPr>
                <w:rFonts w:hint="eastAsia" w:ascii="仿宋" w:hAnsi="仿宋" w:eastAsia="仿宋" w:cs="宋体"/>
                <w:szCs w:val="21"/>
                <w:highlight w:val="none"/>
                <w:lang w:eastAsia="zh-Hans"/>
              </w:rPr>
              <w:t>AI性能</w:t>
            </w:r>
            <w:r>
              <w:rPr>
                <w:rFonts w:hint="eastAsia" w:ascii="仿宋" w:hAnsi="仿宋" w:eastAsia="仿宋" w:cs="宋体"/>
                <w:szCs w:val="21"/>
                <w:highlight w:val="none"/>
                <w:lang w:val="en-US" w:eastAsia="zh-CN"/>
              </w:rPr>
              <w:t>不低于</w:t>
            </w:r>
            <w:r>
              <w:rPr>
                <w:rFonts w:hint="eastAsia" w:ascii="仿宋" w:hAnsi="仿宋" w:eastAsia="仿宋" w:cs="宋体"/>
                <w:szCs w:val="21"/>
                <w:highlight w:val="none"/>
                <w:lang w:eastAsia="zh-Hans"/>
              </w:rPr>
              <w:t>：32TOPS / 11TFLOPS</w:t>
            </w:r>
          </w:p>
          <w:p>
            <w:pPr>
              <w:numPr>
                <w:ilvl w:val="0"/>
                <w:numId w:val="3"/>
              </w:numPr>
              <w:spacing w:line="240" w:lineRule="auto"/>
              <w:ind w:left="0" w:leftChars="0" w:firstLine="440" w:firstLineChars="0"/>
              <w:rPr>
                <w:rFonts w:ascii="仿宋" w:hAnsi="仿宋" w:eastAsia="仿宋" w:cs="宋体"/>
                <w:szCs w:val="21"/>
                <w:highlight w:val="none"/>
                <w:lang w:eastAsia="zh-Hans"/>
              </w:rPr>
            </w:pPr>
            <w:r>
              <w:rPr>
                <w:rFonts w:hint="eastAsia" w:ascii="仿宋" w:hAnsi="仿宋" w:eastAsia="仿宋" w:cs="宋体"/>
                <w:szCs w:val="21"/>
                <w:highlight w:val="none"/>
                <w:lang w:eastAsia="zh-Hans"/>
              </w:rPr>
              <w:t>中央处理器</w:t>
            </w:r>
            <w:r>
              <w:rPr>
                <w:rFonts w:hint="eastAsia" w:ascii="仿宋" w:hAnsi="仿宋" w:eastAsia="仿宋" w:cs="宋体"/>
                <w:szCs w:val="21"/>
                <w:highlight w:val="none"/>
                <w:lang w:val="en-US" w:eastAsia="zh-CN"/>
              </w:rPr>
              <w:t>配置不低于</w:t>
            </w:r>
            <w:r>
              <w:rPr>
                <w:rFonts w:hint="eastAsia" w:ascii="仿宋" w:hAnsi="仿宋" w:eastAsia="仿宋" w:cs="宋体"/>
                <w:szCs w:val="21"/>
                <w:highlight w:val="none"/>
                <w:lang w:eastAsia="zh-Hans"/>
              </w:rPr>
              <w:t>：8-Core Carmel ARM V8.2 64-Bit CPU, 8MB L2 + 4MB L3</w:t>
            </w:r>
          </w:p>
          <w:p>
            <w:pPr>
              <w:numPr>
                <w:ilvl w:val="0"/>
                <w:numId w:val="3"/>
              </w:numPr>
              <w:spacing w:line="240" w:lineRule="auto"/>
              <w:ind w:left="0" w:leftChars="0" w:firstLine="440" w:firstLineChars="0"/>
              <w:rPr>
                <w:rFonts w:ascii="仿宋" w:hAnsi="仿宋" w:eastAsia="仿宋" w:cs="宋体"/>
                <w:szCs w:val="21"/>
                <w:highlight w:val="none"/>
                <w:lang w:eastAsia="zh-Hans"/>
              </w:rPr>
            </w:pPr>
            <w:r>
              <w:rPr>
                <w:rFonts w:hint="eastAsia" w:ascii="仿宋" w:hAnsi="仿宋" w:eastAsia="仿宋" w:cs="宋体"/>
                <w:szCs w:val="21"/>
                <w:highlight w:val="none"/>
                <w:lang w:eastAsia="zh-Hans"/>
              </w:rPr>
              <w:t>通用处理器</w:t>
            </w:r>
            <w:r>
              <w:rPr>
                <w:rFonts w:hint="eastAsia" w:ascii="仿宋" w:hAnsi="仿宋" w:eastAsia="仿宋" w:cs="宋体"/>
                <w:szCs w:val="21"/>
                <w:highlight w:val="none"/>
                <w:lang w:val="en-US" w:eastAsia="zh-CN"/>
              </w:rPr>
              <w:t>配置不低于</w:t>
            </w:r>
            <w:r>
              <w:rPr>
                <w:rFonts w:hint="eastAsia" w:ascii="仿宋" w:hAnsi="仿宋" w:eastAsia="仿宋" w:cs="宋体"/>
                <w:szCs w:val="21"/>
                <w:highlight w:val="none"/>
                <w:lang w:eastAsia="zh-Hans"/>
              </w:rPr>
              <w:t>：AGX Orin 32GB dev kit</w:t>
            </w:r>
            <w:r>
              <w:rPr>
                <w:rFonts w:hint="eastAsia" w:ascii="仿宋" w:hAnsi="仿宋" w:eastAsia="仿宋" w:cs="宋体"/>
                <w:szCs w:val="21"/>
                <w:highlight w:val="none"/>
                <w:lang w:val="en-US" w:eastAsia="zh-CN"/>
              </w:rPr>
              <w:t xml:space="preserve">    </w:t>
            </w:r>
            <w:r>
              <w:rPr>
                <w:rFonts w:hint="eastAsia" w:ascii="仿宋" w:hAnsi="仿宋" w:eastAsia="仿宋" w:cs="宋体"/>
                <w:szCs w:val="21"/>
                <w:highlight w:val="none"/>
                <w:lang w:eastAsia="zh-Hans"/>
              </w:rPr>
              <w:t>512-Core NVIDIA Volta GPU with 64 Tensor Cores</w:t>
            </w:r>
          </w:p>
          <w:p>
            <w:pPr>
              <w:numPr>
                <w:ilvl w:val="0"/>
                <w:numId w:val="3"/>
              </w:numPr>
              <w:spacing w:line="240" w:lineRule="auto"/>
              <w:ind w:left="0" w:leftChars="0" w:firstLine="440" w:firstLineChars="0"/>
              <w:rPr>
                <w:rFonts w:ascii="仿宋" w:hAnsi="仿宋" w:eastAsia="仿宋" w:cs="宋体"/>
                <w:szCs w:val="21"/>
                <w:highlight w:val="none"/>
                <w:lang w:eastAsia="zh-Hans"/>
              </w:rPr>
            </w:pPr>
            <w:r>
              <w:rPr>
                <w:rFonts w:hint="eastAsia" w:ascii="仿宋" w:hAnsi="仿宋" w:eastAsia="仿宋" w:cs="宋体"/>
                <w:szCs w:val="21"/>
                <w:highlight w:val="none"/>
                <w:lang w:eastAsia="zh-Hans"/>
              </w:rPr>
              <w:t>存储器</w:t>
            </w:r>
            <w:r>
              <w:rPr>
                <w:rFonts w:hint="eastAsia" w:ascii="仿宋" w:hAnsi="仿宋" w:eastAsia="仿宋" w:cs="宋体"/>
                <w:szCs w:val="21"/>
                <w:highlight w:val="none"/>
                <w:lang w:val="en-US" w:eastAsia="zh-CN"/>
              </w:rPr>
              <w:t>配置不低于</w:t>
            </w:r>
            <w:r>
              <w:rPr>
                <w:rFonts w:hint="eastAsia" w:ascii="仿宋" w:hAnsi="仿宋" w:eastAsia="仿宋" w:cs="宋体"/>
                <w:szCs w:val="21"/>
                <w:highlight w:val="none"/>
                <w:lang w:eastAsia="zh-Hans"/>
              </w:rPr>
              <w:t>：</w:t>
            </w:r>
            <w:r>
              <w:rPr>
                <w:rFonts w:hint="eastAsia" w:ascii="仿宋" w:hAnsi="仿宋" w:eastAsia="仿宋" w:cs="宋体"/>
                <w:szCs w:val="21"/>
                <w:highlight w:val="none"/>
              </w:rPr>
              <w:t>32</w:t>
            </w:r>
            <w:r>
              <w:rPr>
                <w:rFonts w:hint="eastAsia" w:ascii="仿宋" w:hAnsi="仿宋" w:eastAsia="仿宋" w:cs="宋体"/>
                <w:szCs w:val="21"/>
                <w:highlight w:val="none"/>
                <w:lang w:eastAsia="zh-Hans"/>
              </w:rPr>
              <w:t>GB 256-Bit LPDDR4x</w:t>
            </w:r>
          </w:p>
          <w:p>
            <w:pPr>
              <w:numPr>
                <w:ilvl w:val="0"/>
                <w:numId w:val="3"/>
              </w:numPr>
              <w:spacing w:line="240" w:lineRule="auto"/>
              <w:ind w:left="0" w:leftChars="0" w:firstLine="440" w:firstLineChars="0"/>
              <w:rPr>
                <w:rFonts w:ascii="仿宋" w:hAnsi="仿宋" w:eastAsia="仿宋" w:cs="宋体"/>
                <w:szCs w:val="21"/>
                <w:highlight w:val="none"/>
                <w:lang w:eastAsia="zh-Hans"/>
              </w:rPr>
            </w:pPr>
            <w:r>
              <w:rPr>
                <w:rFonts w:hint="eastAsia" w:ascii="仿宋" w:hAnsi="仿宋" w:eastAsia="仿宋" w:cs="宋体"/>
                <w:szCs w:val="21"/>
                <w:highlight w:val="none"/>
                <w:lang w:eastAsia="zh-Hans"/>
              </w:rPr>
              <w:t>尺寸</w:t>
            </w:r>
            <w:r>
              <w:rPr>
                <w:rFonts w:hint="eastAsia" w:ascii="仿宋" w:hAnsi="仿宋" w:eastAsia="仿宋" w:cs="宋体"/>
                <w:szCs w:val="21"/>
                <w:highlight w:val="none"/>
                <w:lang w:val="en-US" w:eastAsia="zh-CN"/>
              </w:rPr>
              <w:t>不大于</w:t>
            </w:r>
            <w:r>
              <w:rPr>
                <w:rFonts w:hint="eastAsia" w:ascii="仿宋" w:hAnsi="仿宋" w:eastAsia="仿宋" w:cs="宋体"/>
                <w:szCs w:val="21"/>
                <w:highlight w:val="none"/>
                <w:lang w:eastAsia="zh-Hans"/>
              </w:rPr>
              <w:t>：256mm×174mm×87mm</w:t>
            </w:r>
          </w:p>
          <w:p>
            <w:pPr>
              <w:numPr>
                <w:ilvl w:val="0"/>
                <w:numId w:val="3"/>
              </w:numPr>
              <w:spacing w:line="240" w:lineRule="auto"/>
              <w:ind w:left="0" w:leftChars="0" w:firstLine="440" w:firstLineChars="0"/>
              <w:rPr>
                <w:rFonts w:ascii="仿宋" w:hAnsi="仿宋" w:eastAsia="仿宋" w:cs="宋体"/>
                <w:szCs w:val="21"/>
                <w:highlight w:val="none"/>
                <w:lang w:eastAsia="zh-Hans"/>
              </w:rPr>
            </w:pPr>
            <w:r>
              <w:rPr>
                <w:rFonts w:hint="eastAsia" w:ascii="仿宋" w:hAnsi="仿宋" w:eastAsia="仿宋" w:cs="宋体"/>
                <w:szCs w:val="21"/>
                <w:highlight w:val="none"/>
                <w:lang w:eastAsia="zh-Hans"/>
              </w:rPr>
              <w:t>防护等级</w:t>
            </w:r>
            <w:r>
              <w:rPr>
                <w:rFonts w:hint="eastAsia" w:ascii="仿宋" w:hAnsi="仿宋" w:eastAsia="仿宋" w:cs="宋体"/>
                <w:szCs w:val="21"/>
                <w:highlight w:val="none"/>
                <w:lang w:val="en-US" w:eastAsia="zh-CN"/>
              </w:rPr>
              <w:t>不低于</w:t>
            </w:r>
            <w:r>
              <w:rPr>
                <w:rFonts w:hint="eastAsia" w:ascii="仿宋" w:hAnsi="仿宋" w:eastAsia="仿宋" w:cs="宋体"/>
                <w:szCs w:val="21"/>
                <w:highlight w:val="none"/>
                <w:lang w:eastAsia="zh-Hans"/>
              </w:rPr>
              <w:t>：IP50</w:t>
            </w:r>
          </w:p>
          <w:p>
            <w:pPr>
              <w:numPr>
                <w:ilvl w:val="0"/>
                <w:numId w:val="3"/>
              </w:numPr>
              <w:spacing w:line="240" w:lineRule="auto"/>
              <w:ind w:left="0" w:leftChars="0" w:firstLine="440" w:firstLineChars="0"/>
              <w:rPr>
                <w:rFonts w:hint="eastAsia" w:ascii="仿宋" w:hAnsi="仿宋" w:eastAsia="仿宋" w:cs="仿宋"/>
                <w:szCs w:val="22"/>
                <w:highlight w:val="none"/>
                <w:lang w:eastAsia="zh-CN"/>
              </w:rPr>
            </w:pPr>
            <w:r>
              <w:rPr>
                <w:rFonts w:hint="eastAsia" w:ascii="仿宋" w:hAnsi="仿宋" w:eastAsia="仿宋" w:cs="宋体"/>
                <w:szCs w:val="21"/>
                <w:highlight w:val="none"/>
                <w:lang w:eastAsia="zh-Hans"/>
              </w:rPr>
              <w:t>运行频率：3 Grms 5～500Hz</w:t>
            </w:r>
          </w:p>
        </w:tc>
        <w:tc>
          <w:tcPr>
            <w:tcW w:w="566" w:type="dxa"/>
            <w:shd w:val="clear" w:color="000000" w:fill="FFFFFF"/>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rPr>
              <w:t>套</w:t>
            </w:r>
          </w:p>
        </w:tc>
        <w:tc>
          <w:tcPr>
            <w:tcW w:w="611" w:type="dxa"/>
            <w:shd w:val="clear" w:color="000000" w:fill="FFFFFF"/>
            <w:vAlign w:val="center"/>
          </w:tcPr>
          <w:p>
            <w:pPr>
              <w:widowControl/>
              <w:snapToGrid w:val="0"/>
              <w:ind w:firstLine="0" w:firstLineChars="0"/>
              <w:jc w:val="center"/>
              <w:textAlignment w:val="center"/>
              <w:rPr>
                <w:rFonts w:ascii="仿宋" w:hAnsi="仿宋" w:eastAsia="仿宋" w:cs="仿宋"/>
                <w:szCs w:val="22"/>
                <w:highlight w:val="none"/>
              </w:rPr>
            </w:pPr>
            <w:r>
              <w:rPr>
                <w:rFonts w:hint="eastAsia" w:ascii="仿宋" w:hAnsi="仿宋" w:eastAsia="仿宋" w:cs="仿宋"/>
                <w:szCs w:val="22"/>
                <w:highlight w:val="none"/>
              </w:rPr>
              <w:t>11</w:t>
            </w:r>
          </w:p>
        </w:tc>
        <w:tc>
          <w:tcPr>
            <w:tcW w:w="956"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接到供货通知后</w:t>
            </w: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0日内</w:t>
            </w:r>
          </w:p>
          <w:p>
            <w:pPr>
              <w:widowControl/>
              <w:snapToGrid w:val="0"/>
              <w:ind w:firstLine="0" w:firstLineChars="0"/>
              <w:jc w:val="center"/>
              <w:rPr>
                <w:rFonts w:ascii="仿宋" w:hAnsi="仿宋" w:eastAsia="仿宋" w:cs="仿宋"/>
                <w:szCs w:val="22"/>
                <w:highlight w:val="none"/>
              </w:rPr>
            </w:pPr>
          </w:p>
        </w:tc>
        <w:tc>
          <w:tcPr>
            <w:tcW w:w="955" w:type="dxa"/>
            <w:shd w:val="clear" w:color="auto" w:fill="auto"/>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年</w:t>
            </w:r>
          </w:p>
        </w:tc>
        <w:tc>
          <w:tcPr>
            <w:tcW w:w="764"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买方指定地点</w:t>
            </w:r>
          </w:p>
          <w:p>
            <w:pPr>
              <w:widowControl/>
              <w:snapToGrid w:val="0"/>
              <w:ind w:firstLine="0" w:firstLineChars="0"/>
              <w:jc w:val="center"/>
              <w:rPr>
                <w:rFonts w:ascii="仿宋" w:hAnsi="仿宋" w:eastAsia="仿宋" w:cs="仿宋"/>
                <w:szCs w:val="22"/>
                <w:highlight w:val="none"/>
              </w:rPr>
            </w:pPr>
          </w:p>
        </w:tc>
        <w:tc>
          <w:tcPr>
            <w:tcW w:w="999"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343"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200"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0" w:type="dxa"/>
            <w:vMerge w:val="continue"/>
            <w:vAlign w:val="center"/>
          </w:tcPr>
          <w:p>
            <w:pPr>
              <w:widowControl/>
              <w:snapToGrid w:val="0"/>
              <w:ind w:firstLine="0" w:firstLineChars="0"/>
              <w:rPr>
                <w:rFonts w:ascii="仿宋" w:hAnsi="仿宋" w:eastAsia="仿宋" w:cs="仿宋"/>
                <w:szCs w:val="21"/>
                <w:highlight w:val="none"/>
              </w:rPr>
            </w:pPr>
          </w:p>
        </w:tc>
        <w:tc>
          <w:tcPr>
            <w:tcW w:w="1216" w:type="dxa"/>
            <w:shd w:val="clear" w:color="auto" w:fill="auto"/>
            <w:vAlign w:val="center"/>
          </w:tcPr>
          <w:p>
            <w:pPr>
              <w:ind w:firstLine="0" w:firstLineChars="0"/>
              <w:rPr>
                <w:rFonts w:ascii="仿宋" w:hAnsi="仿宋" w:eastAsia="仿宋" w:cs="仿宋"/>
                <w:szCs w:val="22"/>
                <w:highlight w:val="none"/>
              </w:rPr>
            </w:pPr>
            <w:r>
              <w:rPr>
                <w:rFonts w:hint="eastAsia" w:ascii="仿宋" w:hAnsi="仿宋" w:eastAsia="仿宋" w:cs="宋体"/>
                <w:szCs w:val="21"/>
                <w:highlight w:val="none"/>
              </w:rPr>
              <w:t>数字化存储柜（含配套）</w:t>
            </w:r>
          </w:p>
        </w:tc>
        <w:tc>
          <w:tcPr>
            <w:tcW w:w="3684" w:type="dxa"/>
            <w:shd w:val="clear" w:color="auto" w:fill="auto"/>
            <w:vAlign w:val="center"/>
          </w:tcPr>
          <w:p>
            <w:pPr>
              <w:numPr>
                <w:ilvl w:val="0"/>
                <w:numId w:val="0"/>
              </w:numPr>
              <w:spacing w:line="240" w:lineRule="auto"/>
              <w:ind w:left="0" w:leftChars="0" w:firstLine="0" w:firstLineChars="0"/>
              <w:jc w:val="left"/>
              <w:rPr>
                <w:rFonts w:hint="eastAsia" w:ascii="仿宋" w:hAnsi="仿宋" w:eastAsia="仿宋" w:cs="宋体"/>
                <w:sz w:val="22"/>
                <w:szCs w:val="22"/>
                <w:highlight w:val="none"/>
              </w:rPr>
            </w:pPr>
            <w:r>
              <w:rPr>
                <w:rFonts w:hint="eastAsia" w:ascii="仿宋" w:hAnsi="仿宋" w:eastAsia="仿宋" w:cs="宋体"/>
                <w:sz w:val="22"/>
                <w:szCs w:val="22"/>
                <w:highlight w:val="none"/>
              </w:rPr>
              <w:t>存储柜外部尺寸（长*宽*高）不大于</w:t>
            </w:r>
            <w:r>
              <w:rPr>
                <w:rFonts w:ascii="仿宋" w:hAnsi="仿宋" w:eastAsia="仿宋" w:cs="宋体"/>
                <w:sz w:val="22"/>
                <w:szCs w:val="22"/>
                <w:highlight w:val="none"/>
              </w:rPr>
              <w:t>1360*600*2010mm</w:t>
            </w:r>
            <w:r>
              <w:rPr>
                <w:rFonts w:hint="eastAsia" w:ascii="仿宋" w:hAnsi="仿宋" w:eastAsia="仿宋" w:cs="宋体"/>
                <w:sz w:val="22"/>
                <w:szCs w:val="22"/>
                <w:highlight w:val="none"/>
                <w:lang w:eastAsia="zh-CN"/>
              </w:rPr>
              <w:t>；</w:t>
            </w:r>
            <w:r>
              <w:rPr>
                <w:rFonts w:hint="eastAsia" w:ascii="仿宋" w:hAnsi="仿宋" w:eastAsia="仿宋" w:cs="宋体"/>
                <w:bCs/>
                <w:sz w:val="22"/>
                <w:szCs w:val="22"/>
                <w:highlight w:val="none"/>
              </w:rPr>
              <w:t>RFID识读模块</w:t>
            </w:r>
            <w:r>
              <w:rPr>
                <w:rFonts w:hint="eastAsia" w:ascii="仿宋" w:hAnsi="仿宋" w:eastAsia="仿宋" w:cs="宋体"/>
                <w:sz w:val="22"/>
                <w:szCs w:val="22"/>
                <w:highlight w:val="none"/>
              </w:rPr>
              <w:t>输出功率不小于20 dBm；有效识别距离不小于20cm；储位指示灯亮度不低于300 mcd；</w:t>
            </w:r>
          </w:p>
          <w:p>
            <w:pPr>
              <w:numPr>
                <w:ilvl w:val="0"/>
                <w:numId w:val="0"/>
              </w:numPr>
              <w:spacing w:line="240" w:lineRule="auto"/>
              <w:ind w:left="0" w:leftChars="0" w:firstLine="0" w:firstLineChars="0"/>
              <w:jc w:val="left"/>
              <w:rPr>
                <w:rFonts w:hint="eastAsia" w:ascii="仿宋" w:hAnsi="仿宋" w:eastAsia="仿宋" w:cs="仿宋"/>
                <w:szCs w:val="22"/>
                <w:highlight w:val="none"/>
                <w:lang w:eastAsia="zh-CN"/>
              </w:rPr>
            </w:pPr>
            <w:r>
              <w:rPr>
                <w:rFonts w:hint="eastAsia" w:ascii="仿宋" w:hAnsi="仿宋" w:eastAsia="仿宋" w:cs="宋体"/>
                <w:sz w:val="22"/>
                <w:szCs w:val="22"/>
                <w:highlight w:val="none"/>
              </w:rPr>
              <w:t>使用寿命：不小于50000 小时。</w:t>
            </w:r>
          </w:p>
        </w:tc>
        <w:tc>
          <w:tcPr>
            <w:tcW w:w="566" w:type="dxa"/>
            <w:shd w:val="clear" w:color="000000" w:fill="FFFFFF"/>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rPr>
              <w:t>套</w:t>
            </w:r>
          </w:p>
        </w:tc>
        <w:tc>
          <w:tcPr>
            <w:tcW w:w="611" w:type="dxa"/>
            <w:shd w:val="clear" w:color="000000" w:fill="FFFFFF"/>
            <w:vAlign w:val="center"/>
          </w:tcPr>
          <w:p>
            <w:pPr>
              <w:widowControl/>
              <w:snapToGrid w:val="0"/>
              <w:ind w:firstLine="0" w:firstLineChars="0"/>
              <w:jc w:val="center"/>
              <w:textAlignment w:val="center"/>
              <w:rPr>
                <w:rFonts w:ascii="仿宋" w:hAnsi="仿宋" w:eastAsia="仿宋" w:cs="仿宋"/>
                <w:szCs w:val="22"/>
                <w:highlight w:val="none"/>
              </w:rPr>
            </w:pPr>
            <w:r>
              <w:rPr>
                <w:rFonts w:hint="eastAsia" w:ascii="仿宋" w:hAnsi="仿宋" w:eastAsia="仿宋" w:cs="仿宋"/>
                <w:szCs w:val="22"/>
                <w:highlight w:val="none"/>
              </w:rPr>
              <w:t>65</w:t>
            </w:r>
          </w:p>
        </w:tc>
        <w:tc>
          <w:tcPr>
            <w:tcW w:w="956"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接到供货通知后</w:t>
            </w: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0日内</w:t>
            </w:r>
          </w:p>
          <w:p>
            <w:pPr>
              <w:widowControl/>
              <w:snapToGrid w:val="0"/>
              <w:ind w:firstLine="0" w:firstLineChars="0"/>
              <w:jc w:val="center"/>
              <w:rPr>
                <w:rFonts w:ascii="仿宋" w:hAnsi="仿宋" w:eastAsia="仿宋" w:cs="仿宋"/>
                <w:szCs w:val="22"/>
                <w:highlight w:val="none"/>
              </w:rPr>
            </w:pPr>
          </w:p>
        </w:tc>
        <w:tc>
          <w:tcPr>
            <w:tcW w:w="955" w:type="dxa"/>
            <w:shd w:val="clear" w:color="auto" w:fill="auto"/>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年</w:t>
            </w:r>
          </w:p>
        </w:tc>
        <w:tc>
          <w:tcPr>
            <w:tcW w:w="764"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买方指定地点</w:t>
            </w:r>
          </w:p>
          <w:p>
            <w:pPr>
              <w:widowControl/>
              <w:snapToGrid w:val="0"/>
              <w:ind w:firstLine="0" w:firstLineChars="0"/>
              <w:jc w:val="center"/>
              <w:rPr>
                <w:rFonts w:ascii="仿宋" w:hAnsi="仿宋" w:eastAsia="仿宋" w:cs="仿宋"/>
                <w:szCs w:val="22"/>
                <w:highlight w:val="none"/>
              </w:rPr>
            </w:pPr>
          </w:p>
        </w:tc>
        <w:tc>
          <w:tcPr>
            <w:tcW w:w="999"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343"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200"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0" w:type="dxa"/>
            <w:vMerge w:val="continue"/>
            <w:vAlign w:val="center"/>
          </w:tcPr>
          <w:p>
            <w:pPr>
              <w:widowControl/>
              <w:snapToGrid w:val="0"/>
              <w:ind w:firstLine="0" w:firstLineChars="0"/>
              <w:rPr>
                <w:rFonts w:ascii="仿宋" w:hAnsi="仿宋" w:eastAsia="仿宋" w:cs="仿宋"/>
                <w:szCs w:val="21"/>
                <w:highlight w:val="none"/>
              </w:rPr>
            </w:pPr>
          </w:p>
        </w:tc>
        <w:tc>
          <w:tcPr>
            <w:tcW w:w="1216" w:type="dxa"/>
            <w:shd w:val="clear" w:color="auto" w:fill="auto"/>
            <w:vAlign w:val="center"/>
          </w:tcPr>
          <w:p>
            <w:pPr>
              <w:ind w:firstLine="0" w:firstLineChars="0"/>
              <w:rPr>
                <w:rFonts w:ascii="仿宋" w:hAnsi="仿宋" w:eastAsia="仿宋" w:cs="仿宋"/>
                <w:szCs w:val="22"/>
                <w:highlight w:val="none"/>
              </w:rPr>
            </w:pPr>
            <w:r>
              <w:rPr>
                <w:rFonts w:hint="eastAsia" w:ascii="仿宋" w:hAnsi="仿宋" w:eastAsia="仿宋" w:cs="宋体"/>
                <w:szCs w:val="21"/>
                <w:highlight w:val="none"/>
              </w:rPr>
              <w:t>数字化周转箱柜（含配套）</w:t>
            </w:r>
          </w:p>
        </w:tc>
        <w:tc>
          <w:tcPr>
            <w:tcW w:w="3684" w:type="dxa"/>
            <w:shd w:val="clear" w:color="auto" w:fill="auto"/>
            <w:vAlign w:val="center"/>
          </w:tcPr>
          <w:p>
            <w:pPr>
              <w:ind w:firstLine="0" w:firstLineChars="0"/>
              <w:rPr>
                <w:rFonts w:hint="eastAsia" w:ascii="仿宋" w:hAnsi="仿宋" w:eastAsia="仿宋" w:cs="仿宋"/>
                <w:szCs w:val="22"/>
                <w:highlight w:val="none"/>
                <w:lang w:eastAsia="zh-CN"/>
              </w:rPr>
            </w:pPr>
            <w:r>
              <w:rPr>
                <w:rFonts w:hint="eastAsia" w:ascii="仿宋" w:hAnsi="仿宋" w:eastAsia="仿宋" w:cs="宋体"/>
                <w:szCs w:val="21"/>
                <w:highlight w:val="none"/>
              </w:rPr>
              <w:t>外部尺寸（长*宽*高）不大于900*600*2010mm</w:t>
            </w:r>
            <w:r>
              <w:rPr>
                <w:rFonts w:hint="eastAsia" w:ascii="仿宋" w:hAnsi="仿宋" w:eastAsia="仿宋" w:cs="宋体"/>
                <w:szCs w:val="21"/>
                <w:highlight w:val="none"/>
                <w:lang w:eastAsia="zh-CN"/>
              </w:rPr>
              <w:t>；传感器模块采用低功耗直流供电模块；单个传感器使用寿命：不小于20000 次；门禁模块提供远程控制功能、可读取开关门状态量数据；工作电流≤350mA，响应时间≤1S可实现远程控制</w:t>
            </w:r>
          </w:p>
        </w:tc>
        <w:tc>
          <w:tcPr>
            <w:tcW w:w="566" w:type="dxa"/>
            <w:shd w:val="clear" w:color="000000" w:fill="FFFFFF"/>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rPr>
              <w:t>套</w:t>
            </w:r>
          </w:p>
        </w:tc>
        <w:tc>
          <w:tcPr>
            <w:tcW w:w="611" w:type="dxa"/>
            <w:shd w:val="clear" w:color="000000" w:fill="FFFFFF"/>
            <w:vAlign w:val="center"/>
          </w:tcPr>
          <w:p>
            <w:pPr>
              <w:widowControl/>
              <w:snapToGrid w:val="0"/>
              <w:ind w:firstLine="0" w:firstLineChars="0"/>
              <w:jc w:val="center"/>
              <w:textAlignment w:val="center"/>
              <w:rPr>
                <w:rFonts w:ascii="仿宋" w:hAnsi="仿宋" w:eastAsia="仿宋" w:cs="仿宋"/>
                <w:szCs w:val="22"/>
                <w:highlight w:val="none"/>
              </w:rPr>
            </w:pPr>
            <w:r>
              <w:rPr>
                <w:rFonts w:hint="eastAsia" w:ascii="仿宋" w:hAnsi="仿宋" w:eastAsia="仿宋" w:cs="仿宋"/>
                <w:szCs w:val="22"/>
                <w:highlight w:val="none"/>
              </w:rPr>
              <w:t>32</w:t>
            </w:r>
          </w:p>
        </w:tc>
        <w:tc>
          <w:tcPr>
            <w:tcW w:w="956"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接到供货通知后</w:t>
            </w: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0日内</w:t>
            </w:r>
          </w:p>
          <w:p>
            <w:pPr>
              <w:widowControl/>
              <w:snapToGrid w:val="0"/>
              <w:ind w:firstLine="0" w:firstLineChars="0"/>
              <w:jc w:val="center"/>
              <w:rPr>
                <w:rFonts w:ascii="仿宋" w:hAnsi="仿宋" w:eastAsia="仿宋" w:cs="仿宋"/>
                <w:szCs w:val="22"/>
                <w:highlight w:val="none"/>
              </w:rPr>
            </w:pPr>
          </w:p>
        </w:tc>
        <w:tc>
          <w:tcPr>
            <w:tcW w:w="955" w:type="dxa"/>
            <w:shd w:val="clear" w:color="auto" w:fill="auto"/>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年</w:t>
            </w:r>
          </w:p>
        </w:tc>
        <w:tc>
          <w:tcPr>
            <w:tcW w:w="764"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买方指定地点</w:t>
            </w:r>
          </w:p>
          <w:p>
            <w:pPr>
              <w:widowControl/>
              <w:snapToGrid w:val="0"/>
              <w:ind w:firstLine="0" w:firstLineChars="0"/>
              <w:jc w:val="center"/>
              <w:rPr>
                <w:rFonts w:ascii="仿宋" w:hAnsi="仿宋" w:eastAsia="仿宋" w:cs="仿宋"/>
                <w:szCs w:val="22"/>
                <w:highlight w:val="none"/>
              </w:rPr>
            </w:pPr>
          </w:p>
        </w:tc>
        <w:tc>
          <w:tcPr>
            <w:tcW w:w="999"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343"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200"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0" w:type="dxa"/>
            <w:vMerge w:val="continue"/>
            <w:vAlign w:val="center"/>
          </w:tcPr>
          <w:p>
            <w:pPr>
              <w:widowControl/>
              <w:snapToGrid w:val="0"/>
              <w:ind w:firstLine="0" w:firstLineChars="0"/>
              <w:rPr>
                <w:rFonts w:ascii="仿宋" w:hAnsi="仿宋" w:eastAsia="仿宋" w:cs="仿宋"/>
                <w:szCs w:val="21"/>
                <w:highlight w:val="none"/>
              </w:rPr>
            </w:pPr>
          </w:p>
        </w:tc>
        <w:tc>
          <w:tcPr>
            <w:tcW w:w="1216" w:type="dxa"/>
            <w:shd w:val="clear" w:color="auto" w:fill="auto"/>
            <w:vAlign w:val="center"/>
          </w:tcPr>
          <w:p>
            <w:pPr>
              <w:ind w:firstLine="0" w:firstLineChars="0"/>
              <w:rPr>
                <w:rFonts w:ascii="仿宋" w:hAnsi="仿宋" w:eastAsia="仿宋" w:cs="仿宋"/>
                <w:szCs w:val="22"/>
                <w:highlight w:val="none"/>
              </w:rPr>
            </w:pPr>
            <w:r>
              <w:rPr>
                <w:rFonts w:hint="eastAsia" w:ascii="仿宋" w:hAnsi="仿宋" w:eastAsia="仿宋" w:cs="宋体"/>
                <w:szCs w:val="21"/>
                <w:highlight w:val="none"/>
              </w:rPr>
              <w:t>智能货架（含配套）</w:t>
            </w:r>
          </w:p>
        </w:tc>
        <w:tc>
          <w:tcPr>
            <w:tcW w:w="3684" w:type="dxa"/>
            <w:shd w:val="clear" w:color="auto" w:fill="auto"/>
            <w:vAlign w:val="center"/>
          </w:tcPr>
          <w:p>
            <w:pPr>
              <w:ind w:firstLine="0" w:firstLineChars="0"/>
              <w:rPr>
                <w:rFonts w:hint="eastAsia" w:ascii="仿宋" w:hAnsi="仿宋" w:eastAsia="仿宋" w:cs="仿宋"/>
                <w:szCs w:val="22"/>
                <w:highlight w:val="none"/>
                <w:lang w:eastAsia="zh-CN"/>
              </w:rPr>
            </w:pPr>
            <w:r>
              <w:rPr>
                <w:rFonts w:hint="eastAsia" w:ascii="仿宋" w:hAnsi="仿宋" w:eastAsia="仿宋" w:cs="宋体"/>
                <w:szCs w:val="21"/>
                <w:highlight w:val="none"/>
                <w:lang w:eastAsia="zh-Hans"/>
              </w:rPr>
              <w:t>外部尺寸（长*宽*高）不大于</w:t>
            </w:r>
            <w:r>
              <w:rPr>
                <w:rFonts w:ascii="仿宋" w:hAnsi="仿宋" w:eastAsia="仿宋" w:cs="宋体"/>
                <w:szCs w:val="21"/>
                <w:highlight w:val="none"/>
                <w:lang w:eastAsia="zh-Hans"/>
              </w:rPr>
              <w:t>9</w:t>
            </w:r>
            <w:r>
              <w:rPr>
                <w:rFonts w:hint="eastAsia" w:ascii="仿宋" w:hAnsi="仿宋" w:eastAsia="仿宋" w:cs="宋体"/>
                <w:szCs w:val="21"/>
                <w:highlight w:val="none"/>
                <w:lang w:eastAsia="zh-Hans"/>
              </w:rPr>
              <w:t>00*600*2010mm</w:t>
            </w:r>
            <w:r>
              <w:rPr>
                <w:rFonts w:hint="eastAsia" w:ascii="仿宋" w:hAnsi="仿宋" w:eastAsia="仿宋" w:cs="宋体"/>
                <w:szCs w:val="21"/>
                <w:highlight w:val="none"/>
                <w:lang w:eastAsia="zh-CN"/>
              </w:rPr>
              <w:t>；</w:t>
            </w:r>
            <w:r>
              <w:rPr>
                <w:rFonts w:hint="eastAsia" w:ascii="仿宋" w:hAnsi="仿宋" w:eastAsia="仿宋" w:cs="宋体"/>
                <w:szCs w:val="21"/>
                <w:highlight w:val="none"/>
              </w:rPr>
              <w:t>直流供电 额定电压：12V；允许偏差：±5％</w:t>
            </w:r>
            <w:r>
              <w:rPr>
                <w:rFonts w:hint="eastAsia" w:ascii="仿宋" w:hAnsi="仿宋" w:eastAsia="仿宋" w:cs="宋体"/>
                <w:szCs w:val="21"/>
                <w:highlight w:val="none"/>
                <w:lang w:eastAsia="zh-CN"/>
              </w:rPr>
              <w:t>；智能货架控制模块采用不低于4核心1.4GHz处理器，1GRAM处理性能</w:t>
            </w:r>
          </w:p>
        </w:tc>
        <w:tc>
          <w:tcPr>
            <w:tcW w:w="566" w:type="dxa"/>
            <w:shd w:val="clear" w:color="000000" w:fill="FFFFFF"/>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rPr>
              <w:t>套</w:t>
            </w:r>
          </w:p>
        </w:tc>
        <w:tc>
          <w:tcPr>
            <w:tcW w:w="611" w:type="dxa"/>
            <w:shd w:val="clear" w:color="000000" w:fill="FFFFFF"/>
            <w:vAlign w:val="center"/>
          </w:tcPr>
          <w:p>
            <w:pPr>
              <w:widowControl/>
              <w:snapToGrid w:val="0"/>
              <w:ind w:firstLine="0" w:firstLineChars="0"/>
              <w:jc w:val="center"/>
              <w:textAlignment w:val="center"/>
              <w:rPr>
                <w:rFonts w:ascii="仿宋" w:hAnsi="仿宋" w:eastAsia="仿宋" w:cs="仿宋"/>
                <w:szCs w:val="22"/>
                <w:highlight w:val="none"/>
              </w:rPr>
            </w:pPr>
            <w:r>
              <w:rPr>
                <w:rFonts w:hint="eastAsia" w:ascii="仿宋" w:hAnsi="仿宋" w:eastAsia="仿宋" w:cs="仿宋"/>
                <w:szCs w:val="22"/>
                <w:highlight w:val="none"/>
              </w:rPr>
              <w:t>76</w:t>
            </w:r>
          </w:p>
        </w:tc>
        <w:tc>
          <w:tcPr>
            <w:tcW w:w="956"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接到供货通知后</w:t>
            </w: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0日内</w:t>
            </w:r>
          </w:p>
          <w:p>
            <w:pPr>
              <w:widowControl/>
              <w:snapToGrid w:val="0"/>
              <w:ind w:firstLine="0" w:firstLineChars="0"/>
              <w:jc w:val="center"/>
              <w:rPr>
                <w:rFonts w:ascii="仿宋" w:hAnsi="仿宋" w:eastAsia="仿宋" w:cs="仿宋"/>
                <w:szCs w:val="22"/>
                <w:highlight w:val="none"/>
              </w:rPr>
            </w:pPr>
          </w:p>
        </w:tc>
        <w:tc>
          <w:tcPr>
            <w:tcW w:w="955" w:type="dxa"/>
            <w:shd w:val="clear" w:color="auto" w:fill="auto"/>
            <w:vAlign w:val="center"/>
          </w:tcPr>
          <w:p>
            <w:pPr>
              <w:widowControl/>
              <w:snapToGrid w:val="0"/>
              <w:ind w:firstLine="0" w:firstLineChars="0"/>
              <w:jc w:val="center"/>
              <w:rPr>
                <w:rFonts w:ascii="仿宋" w:hAnsi="仿宋" w:eastAsia="仿宋" w:cs="仿宋"/>
                <w:szCs w:val="22"/>
                <w:highlight w:val="none"/>
              </w:rPr>
            </w:pPr>
            <w:r>
              <w:rPr>
                <w:rFonts w:hint="eastAsia" w:ascii="仿宋" w:hAnsi="仿宋" w:eastAsia="仿宋" w:cs="仿宋"/>
                <w:szCs w:val="22"/>
                <w:highlight w:val="none"/>
                <w:lang w:val="en-US" w:eastAsia="zh-CN"/>
              </w:rPr>
              <w:t>3</w:t>
            </w:r>
            <w:r>
              <w:rPr>
                <w:rFonts w:hint="eastAsia" w:ascii="仿宋" w:hAnsi="仿宋" w:eastAsia="仿宋" w:cs="仿宋"/>
                <w:szCs w:val="22"/>
                <w:highlight w:val="none"/>
              </w:rPr>
              <w:t>年</w:t>
            </w:r>
          </w:p>
        </w:tc>
        <w:tc>
          <w:tcPr>
            <w:tcW w:w="764" w:type="dxa"/>
            <w:shd w:val="clear" w:color="auto" w:fill="auto"/>
            <w:vAlign w:val="center"/>
          </w:tcPr>
          <w:p>
            <w:pPr>
              <w:widowControl/>
              <w:snapToGrid w:val="0"/>
              <w:ind w:firstLine="0" w:firstLineChars="0"/>
              <w:jc w:val="center"/>
              <w:rPr>
                <w:rFonts w:hint="eastAsia" w:ascii="仿宋" w:hAnsi="仿宋" w:eastAsia="仿宋" w:cs="仿宋"/>
                <w:szCs w:val="22"/>
                <w:highlight w:val="none"/>
              </w:rPr>
            </w:pPr>
            <w:r>
              <w:rPr>
                <w:rFonts w:hint="eastAsia" w:ascii="仿宋" w:hAnsi="仿宋" w:eastAsia="仿宋" w:cs="仿宋"/>
                <w:szCs w:val="22"/>
                <w:highlight w:val="none"/>
              </w:rPr>
              <w:t>买方指定地点</w:t>
            </w:r>
          </w:p>
          <w:p>
            <w:pPr>
              <w:widowControl/>
              <w:snapToGrid w:val="0"/>
              <w:ind w:firstLine="0" w:firstLineChars="0"/>
              <w:jc w:val="center"/>
              <w:rPr>
                <w:rFonts w:ascii="仿宋" w:hAnsi="仿宋" w:eastAsia="仿宋" w:cs="仿宋"/>
                <w:szCs w:val="22"/>
                <w:highlight w:val="none"/>
              </w:rPr>
            </w:pPr>
          </w:p>
        </w:tc>
        <w:tc>
          <w:tcPr>
            <w:tcW w:w="999"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343"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c>
          <w:tcPr>
            <w:tcW w:w="1200" w:type="dxa"/>
            <w:vMerge w:val="continue"/>
            <w:shd w:val="clear" w:color="auto" w:fill="auto"/>
            <w:vAlign w:val="center"/>
          </w:tcPr>
          <w:p>
            <w:pPr>
              <w:widowControl/>
              <w:snapToGrid w:val="0"/>
              <w:ind w:firstLine="0" w:firstLineChars="0"/>
              <w:jc w:val="center"/>
              <w:rPr>
                <w:rFonts w:ascii="仿宋" w:hAnsi="仿宋" w:eastAsia="仿宋" w:cs="仿宋"/>
                <w:szCs w:val="22"/>
                <w:highlight w:val="none"/>
              </w:rPr>
            </w:pPr>
          </w:p>
        </w:tc>
      </w:tr>
    </w:tbl>
    <w:p>
      <w:pPr>
        <w:spacing w:line="400" w:lineRule="exact"/>
        <w:rPr>
          <w:rFonts w:hint="eastAsia" w:ascii="仿宋" w:hAnsi="仿宋" w:eastAsia="仿宋" w:cs="仿宋"/>
          <w:b/>
          <w:bCs/>
          <w:highlight w:val="none"/>
          <w:lang w:val="en-US" w:eastAsia="zh-CN"/>
        </w:rPr>
      </w:pPr>
    </w:p>
    <w:p>
      <w:pPr>
        <w:pStyle w:val="21"/>
        <w:numPr>
          <w:ilvl w:val="0"/>
          <w:numId w:val="0"/>
        </w:numPr>
        <w:spacing w:line="240" w:lineRule="auto"/>
        <w:outlineLvl w:val="0"/>
        <w:rPr>
          <w:rFonts w:hint="eastAsia" w:ascii="仿宋" w:hAnsi="仿宋" w:eastAsia="仿宋" w:cs="仿宋"/>
          <w:color w:val="000000" w:themeColor="text1"/>
          <w:sz w:val="24"/>
          <w:szCs w:val="24"/>
          <w:highlight w:val="none"/>
          <w:lang w:val="en-US" w:eastAsia="zh-CN"/>
        </w:rPr>
      </w:pPr>
      <w:bookmarkStart w:id="0" w:name="商务初评模板"/>
      <w:r>
        <w:rPr>
          <w:rFonts w:hint="eastAsia" w:ascii="仿宋" w:hAnsi="仿宋" w:eastAsia="仿宋" w:cs="仿宋"/>
          <w:color w:val="000000" w:themeColor="text1"/>
          <w:sz w:val="24"/>
          <w:szCs w:val="24"/>
          <w:highlight w:val="none"/>
        </w:rPr>
        <w:t>具体供货不局限于上述产品。应包括上述产品相关配件，类似升级产品。</w:t>
      </w:r>
    </w:p>
    <w:p>
      <w:pPr>
        <w:pStyle w:val="17"/>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备注：</w:t>
      </w:r>
    </w:p>
    <w:p>
      <w:pPr>
        <w:pStyle w:val="17"/>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1.取得</w:t>
      </w:r>
      <w:r>
        <w:rPr>
          <w:rFonts w:hint="eastAsia" w:ascii="仿宋" w:hAnsi="仿宋" w:eastAsia="仿宋" w:cs="仿宋"/>
          <w:b w:val="0"/>
          <w:bCs w:val="0"/>
          <w:sz w:val="22"/>
          <w:szCs w:val="22"/>
          <w:highlight w:val="none"/>
          <w:lang w:eastAsia="zh-CN"/>
        </w:rPr>
        <w:t>《国家电网有限公司集中规模招标采购供应商资质能力核实证明》或《国网智能科技股份有限公司集中规模招标采购供应商资质能力核实证明》</w:t>
      </w:r>
      <w:r>
        <w:rPr>
          <w:rFonts w:hint="eastAsia" w:ascii="仿宋" w:hAnsi="仿宋" w:eastAsia="仿宋" w:cs="仿宋"/>
          <w:b w:val="0"/>
          <w:bCs w:val="0"/>
          <w:sz w:val="22"/>
          <w:szCs w:val="22"/>
          <w:highlight w:val="none"/>
        </w:rPr>
        <w:t>（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17"/>
        <w:tabs>
          <w:tab w:val="left" w:pos="625"/>
        </w:tabs>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2.投标文件中提供的证明材料复印件应复印清晰、可辨认且不得遮盖、涂抹，否则视为无效。</w:t>
      </w:r>
      <w:bookmarkEnd w:id="0"/>
    </w:p>
    <w:p>
      <w:pPr>
        <w:jc w:val="left"/>
        <w:rPr>
          <w:rFonts w:hint="eastAsia" w:ascii="仿宋" w:hAnsi="仿宋" w:eastAsia="仿宋" w:cs="仿宋"/>
          <w:b w:val="0"/>
          <w:bCs w:val="0"/>
          <w:kern w:val="0"/>
          <w:sz w:val="24"/>
          <w:szCs w:val="24"/>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C70F4"/>
    <w:multiLevelType w:val="singleLevel"/>
    <w:tmpl w:val="DDBC70F4"/>
    <w:lvl w:ilvl="0" w:tentative="0">
      <w:start w:val="1"/>
      <w:numFmt w:val="decimal"/>
      <w:lvlText w:val="(%1)"/>
      <w:lvlJc w:val="left"/>
      <w:pPr>
        <w:ind w:left="425" w:hanging="425"/>
      </w:pPr>
      <w:rPr>
        <w:rFonts w:hint="default" w:ascii="Times New Roman" w:hAnsi="Times New Roman" w:cs="Times New Roman"/>
        <w:b w:val="0"/>
        <w:bCs w:val="0"/>
      </w:rPr>
    </w:lvl>
  </w:abstractNum>
  <w:abstractNum w:abstractNumId="1">
    <w:nsid w:val="0F42DCAB"/>
    <w:multiLevelType w:val="singleLevel"/>
    <w:tmpl w:val="0F42DCAB"/>
    <w:lvl w:ilvl="0" w:tentative="0">
      <w:start w:val="1"/>
      <w:numFmt w:val="decimal"/>
      <w:lvlText w:val="%1)"/>
      <w:lvlJc w:val="left"/>
      <w:pPr>
        <w:ind w:left="425" w:hanging="425"/>
      </w:pPr>
      <w:rPr>
        <w:rFonts w:hint="default"/>
      </w:rPr>
    </w:lvl>
  </w:abstractNum>
  <w:abstractNum w:abstractNumId="2">
    <w:nsid w:val="11A6585C"/>
    <w:multiLevelType w:val="singleLevel"/>
    <w:tmpl w:val="11A6585C"/>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VjNTE0MzIzMTQwNjNjMjhkYTc4ZjlhMTk4Yjc1MjgifQ=="/>
    <w:docVar w:name="KSO_WPS_MARK_KEY" w:val="d451e4d9-8c36-4efd-ad91-a22631dc0c79"/>
  </w:docVars>
  <w:rsids>
    <w:rsidRoot w:val="00090E29"/>
    <w:rsid w:val="00090E29"/>
    <w:rsid w:val="00096144"/>
    <w:rsid w:val="000C018A"/>
    <w:rsid w:val="0013644E"/>
    <w:rsid w:val="001855CA"/>
    <w:rsid w:val="003266DE"/>
    <w:rsid w:val="00381040"/>
    <w:rsid w:val="003F2197"/>
    <w:rsid w:val="0050209C"/>
    <w:rsid w:val="00546C4D"/>
    <w:rsid w:val="0056369E"/>
    <w:rsid w:val="006004F0"/>
    <w:rsid w:val="00611B0C"/>
    <w:rsid w:val="006B5136"/>
    <w:rsid w:val="006D1C5C"/>
    <w:rsid w:val="007A0757"/>
    <w:rsid w:val="007D28B6"/>
    <w:rsid w:val="008B14B2"/>
    <w:rsid w:val="008B7C97"/>
    <w:rsid w:val="008E1E8A"/>
    <w:rsid w:val="008E369A"/>
    <w:rsid w:val="00B93A79"/>
    <w:rsid w:val="00BA7EA8"/>
    <w:rsid w:val="00C80E50"/>
    <w:rsid w:val="00D16E51"/>
    <w:rsid w:val="00D4130D"/>
    <w:rsid w:val="00D65A7A"/>
    <w:rsid w:val="00DA55CC"/>
    <w:rsid w:val="00E16677"/>
    <w:rsid w:val="00EE78CF"/>
    <w:rsid w:val="00F151A4"/>
    <w:rsid w:val="00F25139"/>
    <w:rsid w:val="00F56925"/>
    <w:rsid w:val="027571F3"/>
    <w:rsid w:val="04FC416D"/>
    <w:rsid w:val="056A1771"/>
    <w:rsid w:val="06816373"/>
    <w:rsid w:val="0876413A"/>
    <w:rsid w:val="089F22C8"/>
    <w:rsid w:val="0906460D"/>
    <w:rsid w:val="09E04429"/>
    <w:rsid w:val="0A3001E0"/>
    <w:rsid w:val="0B6D73F9"/>
    <w:rsid w:val="0BC04CF3"/>
    <w:rsid w:val="0BD91152"/>
    <w:rsid w:val="0CDB468D"/>
    <w:rsid w:val="0DB95E90"/>
    <w:rsid w:val="0E46496B"/>
    <w:rsid w:val="0EA12E42"/>
    <w:rsid w:val="0F0570EE"/>
    <w:rsid w:val="0F18212B"/>
    <w:rsid w:val="0F2134B8"/>
    <w:rsid w:val="0F853369"/>
    <w:rsid w:val="0FB1516E"/>
    <w:rsid w:val="100778C3"/>
    <w:rsid w:val="11FC0675"/>
    <w:rsid w:val="122A3DEA"/>
    <w:rsid w:val="12F50C4D"/>
    <w:rsid w:val="146D2DFE"/>
    <w:rsid w:val="14BD7815"/>
    <w:rsid w:val="14EE61CB"/>
    <w:rsid w:val="1539292A"/>
    <w:rsid w:val="167F68EE"/>
    <w:rsid w:val="169A6592"/>
    <w:rsid w:val="17C76F5B"/>
    <w:rsid w:val="183F7C42"/>
    <w:rsid w:val="19F57C86"/>
    <w:rsid w:val="1B224D55"/>
    <w:rsid w:val="1B3B1EBB"/>
    <w:rsid w:val="1BCA56F4"/>
    <w:rsid w:val="1BD229BC"/>
    <w:rsid w:val="1D514BA0"/>
    <w:rsid w:val="1EF10925"/>
    <w:rsid w:val="203577BE"/>
    <w:rsid w:val="20373F93"/>
    <w:rsid w:val="20C91961"/>
    <w:rsid w:val="22D20AD3"/>
    <w:rsid w:val="246A6564"/>
    <w:rsid w:val="26C9733C"/>
    <w:rsid w:val="26D04D02"/>
    <w:rsid w:val="26D64C7B"/>
    <w:rsid w:val="27E6353A"/>
    <w:rsid w:val="283F1CD8"/>
    <w:rsid w:val="2894561A"/>
    <w:rsid w:val="28BC3BB9"/>
    <w:rsid w:val="28D36EDA"/>
    <w:rsid w:val="2910361F"/>
    <w:rsid w:val="29E71C19"/>
    <w:rsid w:val="2B385C09"/>
    <w:rsid w:val="2B7E4049"/>
    <w:rsid w:val="2BAE3592"/>
    <w:rsid w:val="2C5C438C"/>
    <w:rsid w:val="2D1A547B"/>
    <w:rsid w:val="308B1E37"/>
    <w:rsid w:val="31BA0B13"/>
    <w:rsid w:val="32580053"/>
    <w:rsid w:val="32F0076D"/>
    <w:rsid w:val="32F60393"/>
    <w:rsid w:val="33DB0308"/>
    <w:rsid w:val="344E7D48"/>
    <w:rsid w:val="34546632"/>
    <w:rsid w:val="35A4703C"/>
    <w:rsid w:val="36A81F19"/>
    <w:rsid w:val="36CA60B6"/>
    <w:rsid w:val="376F090C"/>
    <w:rsid w:val="37AF7C77"/>
    <w:rsid w:val="38B81CA1"/>
    <w:rsid w:val="3A910FF4"/>
    <w:rsid w:val="3B0E674D"/>
    <w:rsid w:val="3B1F79D9"/>
    <w:rsid w:val="3B9138B1"/>
    <w:rsid w:val="3C4E257E"/>
    <w:rsid w:val="3CC36B3B"/>
    <w:rsid w:val="3CCF6B42"/>
    <w:rsid w:val="3FB31195"/>
    <w:rsid w:val="40251970"/>
    <w:rsid w:val="405979E4"/>
    <w:rsid w:val="40CB5340"/>
    <w:rsid w:val="416B26FA"/>
    <w:rsid w:val="41AA0190"/>
    <w:rsid w:val="43651DCD"/>
    <w:rsid w:val="439E6864"/>
    <w:rsid w:val="43E01DD0"/>
    <w:rsid w:val="446245CF"/>
    <w:rsid w:val="455B308D"/>
    <w:rsid w:val="462E7CF2"/>
    <w:rsid w:val="476A5954"/>
    <w:rsid w:val="47B728A0"/>
    <w:rsid w:val="48700D4E"/>
    <w:rsid w:val="494C2758"/>
    <w:rsid w:val="49721EC3"/>
    <w:rsid w:val="49A858B7"/>
    <w:rsid w:val="49F66BF7"/>
    <w:rsid w:val="4A87279D"/>
    <w:rsid w:val="4B6A1A87"/>
    <w:rsid w:val="4BDB43AD"/>
    <w:rsid w:val="4C665EBC"/>
    <w:rsid w:val="4D444125"/>
    <w:rsid w:val="4DB36D12"/>
    <w:rsid w:val="4DBA440F"/>
    <w:rsid w:val="4E0711EB"/>
    <w:rsid w:val="4F6858D7"/>
    <w:rsid w:val="4F70583A"/>
    <w:rsid w:val="507846AA"/>
    <w:rsid w:val="510E7BBE"/>
    <w:rsid w:val="52513C34"/>
    <w:rsid w:val="53791460"/>
    <w:rsid w:val="54216585"/>
    <w:rsid w:val="54980EB6"/>
    <w:rsid w:val="54E95C72"/>
    <w:rsid w:val="55656F9E"/>
    <w:rsid w:val="557F4DE1"/>
    <w:rsid w:val="55A579A1"/>
    <w:rsid w:val="55F54C7D"/>
    <w:rsid w:val="568B6C91"/>
    <w:rsid w:val="56B46D29"/>
    <w:rsid w:val="57857FF7"/>
    <w:rsid w:val="57876F4C"/>
    <w:rsid w:val="5821316F"/>
    <w:rsid w:val="582D1966"/>
    <w:rsid w:val="58765B48"/>
    <w:rsid w:val="5AC040F1"/>
    <w:rsid w:val="5C263591"/>
    <w:rsid w:val="5C2D449E"/>
    <w:rsid w:val="5C3E77E9"/>
    <w:rsid w:val="5CDC1B37"/>
    <w:rsid w:val="5D4C1962"/>
    <w:rsid w:val="5DA22CDF"/>
    <w:rsid w:val="5EA22680"/>
    <w:rsid w:val="5EC86D9B"/>
    <w:rsid w:val="5F9C524B"/>
    <w:rsid w:val="5FF27BF4"/>
    <w:rsid w:val="60944E47"/>
    <w:rsid w:val="60A05C01"/>
    <w:rsid w:val="61F237D0"/>
    <w:rsid w:val="62922A0B"/>
    <w:rsid w:val="632B03E5"/>
    <w:rsid w:val="633B3238"/>
    <w:rsid w:val="63400718"/>
    <w:rsid w:val="65870405"/>
    <w:rsid w:val="65987526"/>
    <w:rsid w:val="659F3FA8"/>
    <w:rsid w:val="676906D7"/>
    <w:rsid w:val="684B68C9"/>
    <w:rsid w:val="68E967E2"/>
    <w:rsid w:val="69481F1D"/>
    <w:rsid w:val="6AE94418"/>
    <w:rsid w:val="6B0033F1"/>
    <w:rsid w:val="6B6E095E"/>
    <w:rsid w:val="6CF1193D"/>
    <w:rsid w:val="6D1822F8"/>
    <w:rsid w:val="6DF17581"/>
    <w:rsid w:val="6E02774C"/>
    <w:rsid w:val="6E1718FD"/>
    <w:rsid w:val="6F654A89"/>
    <w:rsid w:val="7014228B"/>
    <w:rsid w:val="702D53B9"/>
    <w:rsid w:val="703525D6"/>
    <w:rsid w:val="719675A5"/>
    <w:rsid w:val="72CA25D7"/>
    <w:rsid w:val="735E7233"/>
    <w:rsid w:val="75FF703D"/>
    <w:rsid w:val="76475D36"/>
    <w:rsid w:val="768176EC"/>
    <w:rsid w:val="77F03460"/>
    <w:rsid w:val="78305C20"/>
    <w:rsid w:val="786E1F54"/>
    <w:rsid w:val="78E00C4B"/>
    <w:rsid w:val="79285B16"/>
    <w:rsid w:val="7A387BE2"/>
    <w:rsid w:val="7AF431F7"/>
    <w:rsid w:val="7B3A67BA"/>
    <w:rsid w:val="7C071D5E"/>
    <w:rsid w:val="7C1E0984"/>
    <w:rsid w:val="7CA06DD6"/>
    <w:rsid w:val="7D0A606C"/>
    <w:rsid w:val="7DB7617E"/>
    <w:rsid w:val="7DF050B2"/>
    <w:rsid w:val="7EC421EB"/>
    <w:rsid w:val="7EE54684"/>
    <w:rsid w:val="7F0967CA"/>
    <w:rsid w:val="7FF8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5"/>
    <w:autoRedefine/>
    <w:qFormat/>
    <w:uiPriority w:val="0"/>
    <w:pPr>
      <w:jc w:val="center"/>
      <w:outlineLvl w:val="0"/>
    </w:pPr>
    <w:rPr>
      <w:b/>
      <w:kern w:val="44"/>
      <w:sz w:val="44"/>
    </w:rPr>
  </w:style>
  <w:style w:type="paragraph" w:styleId="5">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1"/>
    <w:rPr>
      <w:rFonts w:ascii="宋体" w:hAnsi="宋体" w:cs="宋体"/>
      <w:sz w:val="28"/>
      <w:szCs w:val="28"/>
      <w:lang w:val="zh-CN" w:bidi="zh-CN"/>
    </w:rPr>
  </w:style>
  <w:style w:type="paragraph" w:customStyle="1" w:styleId="3">
    <w:name w:val="Default"/>
    <w:next w:val="1"/>
    <w:autoRedefine/>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paragraph" w:styleId="6">
    <w:name w:val="Normal Indent"/>
    <w:basedOn w:val="1"/>
    <w:autoRedefine/>
    <w:qFormat/>
    <w:uiPriority w:val="0"/>
    <w:pPr>
      <w:ind w:firstLine="420"/>
    </w:pPr>
    <w:rPr>
      <w:szCs w:val="20"/>
    </w:rPr>
  </w:style>
  <w:style w:type="paragraph" w:styleId="7">
    <w:name w:val="Balloon Text"/>
    <w:basedOn w:val="1"/>
    <w:link w:val="18"/>
    <w:autoRedefine/>
    <w:semiHidden/>
    <w:unhideWhenUsed/>
    <w:qFormat/>
    <w:uiPriority w:val="99"/>
    <w:rPr>
      <w:sz w:val="18"/>
      <w:szCs w:val="18"/>
    </w:rPr>
  </w:style>
  <w:style w:type="paragraph" w:styleId="8">
    <w:name w:val="footer"/>
    <w:basedOn w:val="1"/>
    <w:link w:val="14"/>
    <w:autoRedefine/>
    <w:unhideWhenUsed/>
    <w:qFormat/>
    <w:uiPriority w:val="99"/>
    <w:pPr>
      <w:tabs>
        <w:tab w:val="center" w:pos="4153"/>
        <w:tab w:val="right" w:pos="8306"/>
      </w:tabs>
      <w:snapToGrid w:val="0"/>
      <w:jc w:val="left"/>
    </w:pPr>
    <w:rPr>
      <w:sz w:val="18"/>
      <w:szCs w:val="18"/>
    </w:rPr>
  </w:style>
  <w:style w:type="paragraph" w:styleId="9">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autoRedefine/>
    <w:qFormat/>
    <w:uiPriority w:val="99"/>
    <w:rPr>
      <w:color w:val="0000FF"/>
      <w:u w:val="single"/>
    </w:rPr>
  </w:style>
  <w:style w:type="character" w:customStyle="1" w:styleId="13">
    <w:name w:val="页眉 Char"/>
    <w:basedOn w:val="11"/>
    <w:link w:val="9"/>
    <w:autoRedefine/>
    <w:qFormat/>
    <w:uiPriority w:val="99"/>
    <w:rPr>
      <w:sz w:val="18"/>
      <w:szCs w:val="18"/>
    </w:rPr>
  </w:style>
  <w:style w:type="character" w:customStyle="1" w:styleId="14">
    <w:name w:val="页脚 Char"/>
    <w:basedOn w:val="11"/>
    <w:link w:val="8"/>
    <w:autoRedefine/>
    <w:qFormat/>
    <w:uiPriority w:val="99"/>
    <w:rPr>
      <w:sz w:val="18"/>
      <w:szCs w:val="18"/>
    </w:rPr>
  </w:style>
  <w:style w:type="character" w:customStyle="1" w:styleId="15">
    <w:name w:val="标题 1 Char"/>
    <w:basedOn w:val="11"/>
    <w:link w:val="4"/>
    <w:autoRedefine/>
    <w:qFormat/>
    <w:uiPriority w:val="0"/>
    <w:rPr>
      <w:rFonts w:ascii="Times New Roman" w:hAnsi="Times New Roman" w:eastAsia="宋体" w:cs="Times New Roman"/>
      <w:b/>
      <w:kern w:val="44"/>
      <w:sz w:val="44"/>
      <w:szCs w:val="20"/>
    </w:rPr>
  </w:style>
  <w:style w:type="paragraph" w:customStyle="1" w:styleId="16">
    <w:name w:val="本文正文"/>
    <w:basedOn w:val="1"/>
    <w:autoRedefine/>
    <w:qFormat/>
    <w:uiPriority w:val="0"/>
    <w:pPr>
      <w:tabs>
        <w:tab w:val="left" w:pos="630"/>
      </w:tabs>
      <w:topLinePunct/>
      <w:adjustRightInd w:val="0"/>
      <w:spacing w:line="360" w:lineRule="exact"/>
    </w:pPr>
    <w:rPr>
      <w:color w:val="000000"/>
    </w:rPr>
  </w:style>
  <w:style w:type="paragraph" w:customStyle="1" w:styleId="17">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8">
    <w:name w:val="批注框文本 Char"/>
    <w:basedOn w:val="11"/>
    <w:link w:val="7"/>
    <w:autoRedefine/>
    <w:semiHidden/>
    <w:qFormat/>
    <w:uiPriority w:val="99"/>
    <w:rPr>
      <w:kern w:val="2"/>
      <w:sz w:val="18"/>
      <w:szCs w:val="18"/>
    </w:rPr>
  </w:style>
  <w:style w:type="character" w:customStyle="1" w:styleId="19">
    <w:name w:val="font11"/>
    <w:basedOn w:val="11"/>
    <w:autoRedefine/>
    <w:qFormat/>
    <w:uiPriority w:val="0"/>
    <w:rPr>
      <w:rFonts w:hint="eastAsia" w:ascii="仿宋" w:hAnsi="仿宋" w:eastAsia="仿宋" w:cs="仿宋"/>
      <w:b/>
      <w:bCs/>
      <w:color w:val="000000"/>
      <w:sz w:val="22"/>
      <w:szCs w:val="22"/>
      <w:u w:val="none"/>
    </w:rPr>
  </w:style>
  <w:style w:type="character" w:customStyle="1" w:styleId="20">
    <w:name w:val="font21"/>
    <w:basedOn w:val="11"/>
    <w:autoRedefine/>
    <w:qFormat/>
    <w:uiPriority w:val="0"/>
    <w:rPr>
      <w:rFonts w:hint="eastAsia" w:ascii="宋体" w:hAnsi="宋体" w:eastAsia="宋体" w:cs="宋体"/>
      <w:color w:val="000000"/>
      <w:sz w:val="20"/>
      <w:szCs w:val="20"/>
      <w:u w:val="none"/>
    </w:rPr>
  </w:style>
  <w:style w:type="paragraph" w:styleId="2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4530</Words>
  <Characters>5361</Characters>
  <Lines>28</Lines>
  <Paragraphs>8</Paragraphs>
  <TotalTime>5</TotalTime>
  <ScaleCrop>false</ScaleCrop>
  <LinksUpToDate>false</LinksUpToDate>
  <CharactersWithSpaces>5433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2021-02-01T07:32:00Z</dcterms:created>
  <dc:creator>CX2020111</dc:creator>
  <cp:lastModifiedBy>、</cp:lastModifiedBy>
  <dcterms:modified xsi:type="dcterms:W3CDTF">2024-06-25T12:36:02Z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33CF8C10D04B430CA2B67A9BD6B7F4C6</vt:lpwstr>
  </property>
</Properties>
</file>