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eastAsia="宋体" w:cs="宋体"/>
          <w:b/>
          <w:bCs w:val="0"/>
          <w:i w:val="0"/>
          <w:iCs w:val="0"/>
          <w:sz w:val="21"/>
          <w:szCs w:val="21"/>
          <w:highlight w:val="none"/>
          <w:u w:val="none"/>
          <w:lang w:val="en-US" w:eastAsia="zh-CN"/>
        </w:rPr>
      </w:pPr>
      <w:bookmarkStart w:id="0" w:name="_GoBack"/>
      <w:bookmarkEnd w:id="0"/>
      <w:r>
        <w:rPr>
          <w:rFonts w:hint="eastAsia" w:ascii="宋体" w:hAnsi="宋体" w:eastAsia="宋体" w:cs="宋体"/>
          <w:b/>
          <w:bCs w:val="0"/>
          <w:i w:val="0"/>
          <w:iCs w:val="0"/>
          <w:sz w:val="21"/>
          <w:szCs w:val="21"/>
          <w:highlight w:val="none"/>
          <w:u w:val="none"/>
        </w:rPr>
        <w:t>附件1   招标需求一览表</w:t>
      </w:r>
      <w:r>
        <w:rPr>
          <w:rFonts w:hint="eastAsia" w:ascii="宋体" w:hAnsi="宋体" w:eastAsia="宋体" w:cs="宋体"/>
          <w:b/>
          <w:bCs w:val="0"/>
          <w:i w:val="0"/>
          <w:iCs w:val="0"/>
          <w:sz w:val="21"/>
          <w:szCs w:val="21"/>
          <w:highlight w:val="none"/>
          <w:u w:val="none"/>
        </w:rPr>
        <w:br w:type="textWrapping"/>
      </w:r>
      <w:r>
        <w:rPr>
          <w:rFonts w:hint="eastAsia" w:ascii="宋体" w:hAnsi="宋体" w:eastAsia="宋体" w:cs="宋体"/>
          <w:b/>
          <w:bCs w:val="0"/>
          <w:i w:val="0"/>
          <w:iCs w:val="0"/>
          <w:sz w:val="21"/>
          <w:szCs w:val="21"/>
          <w:highlight w:val="none"/>
          <w:u w:val="none"/>
          <w:lang w:val="en-US" w:eastAsia="zh-CN"/>
        </w:rPr>
        <w:t>分标一：济南配电设备技改工程劳务分包项目</w:t>
      </w:r>
    </w:p>
    <w:tbl>
      <w:tblPr>
        <w:tblStyle w:val="9"/>
        <w:tblW w:w="13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317"/>
        <w:gridCol w:w="2583"/>
        <w:gridCol w:w="850"/>
        <w:gridCol w:w="1100"/>
        <w:gridCol w:w="1050"/>
        <w:gridCol w:w="1700"/>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33"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317"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258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85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0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05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70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专用资质要求</w:t>
            </w:r>
          </w:p>
        </w:tc>
        <w:tc>
          <w:tcPr>
            <w:tcW w:w="290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专用</w:t>
            </w:r>
            <w:r>
              <w:rPr>
                <w:rFonts w:hint="eastAsia" w:ascii="宋体" w:hAnsi="宋体" w:eastAsia="宋体" w:cs="宋体"/>
                <w:b/>
                <w:bCs/>
                <w:color w:val="auto"/>
                <w:kern w:val="0"/>
                <w:sz w:val="24"/>
                <w:szCs w:val="24"/>
                <w:highlight w:val="none"/>
                <w:lang w:val="en-US" w:eastAsia="zh-CN"/>
              </w:rPr>
              <w:t>业绩</w:t>
            </w:r>
            <w:r>
              <w:rPr>
                <w:rFonts w:hint="eastAsia" w:ascii="宋体" w:hAnsi="宋体" w:eastAsia="宋体" w:cs="宋体"/>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933"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济南配电设备技改工程劳务分包项目</w:t>
            </w:r>
          </w:p>
        </w:tc>
        <w:tc>
          <w:tcPr>
            <w:tcW w:w="1317"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济南配电设备技改工程劳务分包</w:t>
            </w:r>
          </w:p>
        </w:tc>
        <w:tc>
          <w:tcPr>
            <w:tcW w:w="2583" w:type="dxa"/>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济南地区10kV及以下配电线路、台区等技改施工（包含配电室、配变类、配电开关、环网柜（箱）、高、低压开关柜、电缆分支箱、低压综合配电箱等技改劳务工作，</w:t>
            </w:r>
            <w:r>
              <w:rPr>
                <w:rFonts w:hint="eastAsia" w:ascii="宋体" w:hAnsi="宋体" w:eastAsia="宋体" w:cs="宋体"/>
                <w:sz w:val="24"/>
                <w:szCs w:val="24"/>
                <w:highlight w:val="none"/>
                <w:lang w:val="en-US" w:eastAsia="zh-CN"/>
              </w:rPr>
              <w:t>通过甲方验收。</w:t>
            </w:r>
          </w:p>
        </w:tc>
        <w:tc>
          <w:tcPr>
            <w:tcW w:w="850"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11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3740</w:t>
            </w:r>
          </w:p>
        </w:tc>
        <w:tc>
          <w:tcPr>
            <w:tcW w:w="1050"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700"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900"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2021年1月1日至招标采购公告发布日止，投标方完成过工程劳务分包项目不少于2份，合同额累计不低于100万。注：业绩必须提供对应的合同复印件。</w:t>
            </w: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二</w:t>
      </w:r>
      <w:r>
        <w:rPr>
          <w:rFonts w:hint="eastAsia" w:ascii="宋体" w:hAnsi="宋体" w:eastAsia="宋体" w:cs="宋体"/>
          <w:b/>
          <w:bCs w:val="0"/>
          <w:i w:val="0"/>
          <w:iCs w:val="0"/>
          <w:sz w:val="21"/>
          <w:szCs w:val="21"/>
          <w:highlight w:val="none"/>
          <w:u w:val="none"/>
          <w:lang w:val="en-US" w:eastAsia="zh-CN"/>
        </w:rPr>
        <w:t>：东营配电设备大修工程劳务分包项目</w:t>
      </w:r>
    </w:p>
    <w:tbl>
      <w:tblPr>
        <w:tblStyle w:val="9"/>
        <w:tblW w:w="12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063"/>
        <w:gridCol w:w="3179"/>
        <w:gridCol w:w="782"/>
        <w:gridCol w:w="804"/>
        <w:gridCol w:w="1174"/>
        <w:gridCol w:w="1975"/>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9"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06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3179"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82"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804"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74"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975" w:type="dxa"/>
            <w:shd w:val="clear" w:color="auto" w:fill="auto"/>
            <w:vAlign w:val="center"/>
          </w:tcPr>
          <w:p>
            <w:pPr>
              <w:widowControl/>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专用资质要求</w:t>
            </w:r>
          </w:p>
        </w:tc>
        <w:tc>
          <w:tcPr>
            <w:tcW w:w="2696" w:type="dxa"/>
            <w:shd w:val="clear" w:color="auto" w:fill="auto"/>
            <w:vAlign w:val="center"/>
          </w:tcPr>
          <w:p>
            <w:pPr>
              <w:widowControl/>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专用</w:t>
            </w:r>
            <w:r>
              <w:rPr>
                <w:rFonts w:hint="eastAsia" w:ascii="宋体" w:hAnsi="宋体" w:eastAsia="宋体" w:cs="宋体"/>
                <w:b/>
                <w:bCs/>
                <w:color w:val="auto"/>
                <w:kern w:val="0"/>
                <w:sz w:val="24"/>
                <w:szCs w:val="24"/>
                <w:highlight w:val="none"/>
                <w:lang w:val="en-US" w:eastAsia="zh-CN"/>
              </w:rPr>
              <w:t>业绩</w:t>
            </w:r>
            <w:r>
              <w:rPr>
                <w:rFonts w:hint="eastAsia" w:ascii="宋体" w:hAnsi="宋体" w:eastAsia="宋体" w:cs="宋体"/>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东营配电设备大修工程劳务分包项目（包一）</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2875</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东营配电设备大修工程劳务分包项目（包二）</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2572</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东营配电设备大修工程劳务分包项目（包三）</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2420</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东营配电设备大修工程劳务分包项目（包四）</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2269</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东营配电设备大修工程劳务分包项目（包五）</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1816</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东营配电设备大修工程劳务分包项目（包六）</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1664</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东营配电设备大修工程劳务分包项目（包七）</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东营配电设备大修工程劳务分包</w:t>
            </w:r>
          </w:p>
        </w:tc>
        <w:tc>
          <w:tcPr>
            <w:tcW w:w="317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东营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1513</w:t>
            </w:r>
          </w:p>
        </w:tc>
        <w:tc>
          <w:tcPr>
            <w:tcW w:w="1174"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1975"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2.备注：不接受联合体投标</w:t>
            </w:r>
          </w:p>
        </w:tc>
        <w:tc>
          <w:tcPr>
            <w:tcW w:w="269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完成过与招标项目相类似的同等或以上技术要求的项目：2021年1月1日至招标采购公告发布日止，投标方完成过工程劳务分包项目不少于2份，合同额累计不低于50万。注：业绩必须提供对应的合同复印件。</w:t>
            </w: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三</w:t>
      </w:r>
      <w:r>
        <w:rPr>
          <w:rFonts w:hint="eastAsia" w:ascii="宋体" w:hAnsi="宋体" w:eastAsia="宋体" w:cs="宋体"/>
          <w:b/>
          <w:bCs w:val="0"/>
          <w:i w:val="0"/>
          <w:iCs w:val="0"/>
          <w:sz w:val="21"/>
          <w:szCs w:val="21"/>
          <w:highlight w:val="none"/>
          <w:u w:val="none"/>
          <w:lang w:val="en-US" w:eastAsia="zh-CN"/>
        </w:rPr>
        <w:t>：临沂配电设备大修工程劳务分包项目</w:t>
      </w:r>
    </w:p>
    <w:tbl>
      <w:tblPr>
        <w:tblStyle w:val="9"/>
        <w:tblW w:w="12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063"/>
        <w:gridCol w:w="3179"/>
        <w:gridCol w:w="782"/>
        <w:gridCol w:w="804"/>
        <w:gridCol w:w="991"/>
        <w:gridCol w:w="2766"/>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9"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06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3179"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82"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804"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991"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2766" w:type="dxa"/>
            <w:shd w:val="clear" w:color="auto" w:fill="auto"/>
            <w:vAlign w:val="center"/>
          </w:tcPr>
          <w:p>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2142"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临沂配电设备大修工程劳务分包项目（包一）</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临沂配电设备大修工程劳务分包</w:t>
            </w:r>
          </w:p>
        </w:tc>
        <w:tc>
          <w:tcPr>
            <w:tcW w:w="3179" w:type="dxa"/>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临沂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4488</w:t>
            </w:r>
          </w:p>
        </w:tc>
        <w:tc>
          <w:tcPr>
            <w:tcW w:w="991"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276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完成过与招标项目相类似的同等或以上技术要求的项目：2021年1月1日至招标采购公告发布日止，投标方完成过工程劳务分包项目不少于2份，合同额累计不低于100万。注：业绩必须提供对应的合同复印件。</w:t>
            </w:r>
          </w:p>
        </w:tc>
        <w:tc>
          <w:tcPr>
            <w:tcW w:w="2142"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rPr>
              <w:t>1.</w:t>
            </w:r>
            <w:r>
              <w:rPr>
                <w:rFonts w:hint="eastAsia" w:ascii="宋体" w:hAnsi="宋体" w:eastAsia="宋体" w:cs="宋体"/>
                <w:color w:val="000000" w:themeColor="text1"/>
                <w:kern w:val="0"/>
                <w:sz w:val="24"/>
                <w:szCs w:val="24"/>
                <w:highlight w:val="none"/>
                <w:lang w:val="en-US" w:eastAsia="zh-CN"/>
              </w:rPr>
              <w:t>有效的资质等级证书：具有建设行政主管部门核发的施工劳务企业资质。</w:t>
            </w:r>
          </w:p>
          <w:p>
            <w:pPr>
              <w:widowControl/>
              <w:spacing w:line="240" w:lineRule="auto"/>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cs="宋体"/>
                <w:color w:val="000000" w:themeColor="text1"/>
                <w:kern w:val="0"/>
                <w:sz w:val="24"/>
                <w:szCs w:val="24"/>
                <w:highlight w:val="none"/>
                <w:lang w:val="en-US" w:eastAsia="zh-CN"/>
              </w:rPr>
              <w:t>2.</w:t>
            </w:r>
            <w:r>
              <w:rPr>
                <w:rFonts w:hint="eastAsia" w:ascii="宋体" w:hAnsi="宋体" w:eastAsia="宋体" w:cs="宋体"/>
                <w:color w:val="000000" w:themeColor="text1"/>
                <w:kern w:val="0"/>
                <w:sz w:val="24"/>
                <w:szCs w:val="24"/>
                <w:highlight w:val="none"/>
                <w:lang w:val="en-US" w:eastAsia="zh-CN"/>
              </w:rPr>
              <w:t>备注：不接受联合体投标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临沂配电设备大修工程劳务分包项目（包二）</w:t>
            </w:r>
          </w:p>
        </w:tc>
        <w:tc>
          <w:tcPr>
            <w:tcW w:w="1063"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临沂配电设备大修工程劳务分包</w:t>
            </w:r>
          </w:p>
        </w:tc>
        <w:tc>
          <w:tcPr>
            <w:tcW w:w="3179" w:type="dxa"/>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按照现行国家、行业及国家电网公司有关法规、规范和技术规程的要求，完成临沂地区10kV及以下配电线路、台区等维修工程施工（包含配电室、配变类、配电开关、环网柜（箱）、高、低压开关柜、电缆分支箱、低压综合配电箱等本体维修劳务工作，</w:t>
            </w:r>
            <w:r>
              <w:rPr>
                <w:rFonts w:hint="eastAsia" w:ascii="宋体" w:hAnsi="宋体" w:eastAsia="宋体" w:cs="宋体"/>
                <w:sz w:val="24"/>
                <w:szCs w:val="24"/>
                <w:highlight w:val="none"/>
                <w:lang w:val="en-US" w:eastAsia="zh-CN"/>
              </w:rPr>
              <w:t>通过甲方验收。</w:t>
            </w:r>
          </w:p>
        </w:tc>
        <w:tc>
          <w:tcPr>
            <w:tcW w:w="782"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804" w:type="dxa"/>
            <w:shd w:val="clear" w:color="000000" w:fill="FFFFFF"/>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2992</w:t>
            </w:r>
          </w:p>
        </w:tc>
        <w:tc>
          <w:tcPr>
            <w:tcW w:w="991"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2766"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bidi="ar-SA"/>
              </w:rPr>
            </w:pPr>
            <w:r>
              <w:rPr>
                <w:rFonts w:hint="eastAsia" w:ascii="宋体" w:hAnsi="宋体" w:cs="宋体"/>
                <w:color w:val="000000" w:themeColor="text1"/>
                <w:kern w:val="0"/>
                <w:sz w:val="24"/>
                <w:szCs w:val="24"/>
                <w:highlight w:val="none"/>
                <w:lang w:val="en-US" w:eastAsia="zh-CN"/>
              </w:rPr>
              <w:t>完成过与招标项目相类似的同等或以上技术要求的项目：2021年1月1日至招标采购公告发布日止，投标方完成过工程劳务分包项目不少于2份，合同额累计不低于100万。注：业绩必须提供对应的合同复印件。</w:t>
            </w:r>
          </w:p>
        </w:tc>
        <w:tc>
          <w:tcPr>
            <w:tcW w:w="2142" w:type="dxa"/>
            <w:shd w:val="clear" w:color="auto" w:fill="auto"/>
            <w:vAlign w:val="center"/>
          </w:tcPr>
          <w:p>
            <w:pPr>
              <w:widowControl/>
              <w:spacing w:line="240" w:lineRule="auto"/>
              <w:jc w:val="left"/>
              <w:rPr>
                <w:rFonts w:hint="eastAsia" w:ascii="宋体" w:hAnsi="宋体" w:eastAsia="宋体" w:cs="宋体"/>
                <w:color w:val="000000" w:themeColor="text1"/>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rPr>
              <w:t>1.</w:t>
            </w:r>
            <w:r>
              <w:rPr>
                <w:rFonts w:hint="eastAsia" w:ascii="宋体" w:hAnsi="宋体" w:eastAsia="宋体" w:cs="宋体"/>
                <w:color w:val="000000" w:themeColor="text1"/>
                <w:kern w:val="0"/>
                <w:sz w:val="24"/>
                <w:szCs w:val="24"/>
                <w:highlight w:val="none"/>
                <w:lang w:val="en-US" w:eastAsia="zh-CN"/>
              </w:rPr>
              <w:t>具有建设行政主管部门核发的施工劳务企业资质。</w:t>
            </w:r>
          </w:p>
          <w:p>
            <w:pPr>
              <w:pStyle w:val="2"/>
              <w:ind w:firstLine="420" w:firstLineChars="0"/>
              <w:jc w:val="left"/>
              <w:rPr>
                <w:rFonts w:hint="eastAsia" w:ascii="Times New Roman" w:hAnsi="Times New Roman" w:eastAsia="宋体" w:cs="Times New Roman"/>
                <w:kern w:val="2"/>
                <w:sz w:val="21"/>
                <w:highlight w:val="none"/>
                <w:lang w:val="en-US" w:eastAsia="zh-CN" w:bidi="ar-SA"/>
              </w:rPr>
            </w:pPr>
            <w:r>
              <w:rPr>
                <w:rFonts w:hint="eastAsia" w:ascii="宋体" w:hAnsi="宋体" w:cs="宋体"/>
                <w:color w:val="000000" w:themeColor="text1"/>
                <w:kern w:val="0"/>
                <w:sz w:val="24"/>
                <w:szCs w:val="24"/>
                <w:highlight w:val="none"/>
                <w:lang w:val="en-US" w:eastAsia="zh-CN"/>
              </w:rPr>
              <w:t>2.</w:t>
            </w:r>
            <w:r>
              <w:rPr>
                <w:rFonts w:hint="eastAsia" w:ascii="宋体" w:hAnsi="宋体" w:eastAsia="宋体" w:cs="宋体"/>
                <w:color w:val="000000" w:themeColor="text1"/>
                <w:kern w:val="0"/>
                <w:sz w:val="24"/>
                <w:szCs w:val="24"/>
                <w:highlight w:val="none"/>
                <w:lang w:val="en-US" w:eastAsia="zh-CN"/>
              </w:rPr>
              <w:t>备注：不接受联合体投标</w:t>
            </w: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br w:type="page"/>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四</w:t>
      </w:r>
      <w:r>
        <w:rPr>
          <w:rFonts w:hint="eastAsia" w:ascii="宋体" w:hAnsi="宋体" w:eastAsia="宋体" w:cs="宋体"/>
          <w:b/>
          <w:bCs w:val="0"/>
          <w:i w:val="0"/>
          <w:iCs w:val="0"/>
          <w:sz w:val="21"/>
          <w:szCs w:val="21"/>
          <w:highlight w:val="none"/>
          <w:u w:val="none"/>
          <w:lang w:val="en-US" w:eastAsia="zh-CN"/>
        </w:rPr>
        <w:t>：济南配电设备技改工程车辆、机械租赁项目</w:t>
      </w:r>
    </w:p>
    <w:p>
      <w:pPr>
        <w:pStyle w:val="17"/>
        <w:tabs>
          <w:tab w:val="left" w:pos="625"/>
        </w:tabs>
        <w:rPr>
          <w:rFonts w:hint="eastAsia" w:ascii="宋体" w:hAnsi="宋体" w:eastAsia="宋体" w:cs="宋体"/>
          <w:b/>
          <w:bCs w:val="0"/>
          <w:i w:val="0"/>
          <w:iCs w:val="0"/>
          <w:sz w:val="21"/>
          <w:szCs w:val="21"/>
          <w:highlight w:val="none"/>
          <w:u w:val="none"/>
          <w:lang w:val="en-US" w:eastAsia="zh-CN"/>
        </w:rPr>
      </w:pPr>
    </w:p>
    <w:tbl>
      <w:tblPr>
        <w:tblStyle w:val="9"/>
        <w:tblW w:w="12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90"/>
        <w:gridCol w:w="5702"/>
        <w:gridCol w:w="1133"/>
        <w:gridCol w:w="1083"/>
        <w:gridCol w:w="105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3"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19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5702"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113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08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05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728"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专用</w:t>
            </w:r>
            <w:r>
              <w:rPr>
                <w:rFonts w:hint="eastAsia" w:ascii="宋体" w:hAnsi="宋体" w:eastAsia="宋体" w:cs="宋体"/>
                <w:b/>
                <w:bCs/>
                <w:color w:val="auto"/>
                <w:kern w:val="0"/>
                <w:sz w:val="24"/>
                <w:szCs w:val="24"/>
                <w:highlight w:val="none"/>
                <w:lang w:val="en-US" w:eastAsia="zh-CN"/>
              </w:rPr>
              <w:t>业绩</w:t>
            </w:r>
            <w:r>
              <w:rPr>
                <w:rFonts w:hint="eastAsia" w:ascii="宋体" w:hAnsi="宋体" w:eastAsia="宋体" w:cs="宋体"/>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济南配电设备技改工程车辆、机械租赁项目</w:t>
            </w: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w:t>
            </w:r>
            <w:r>
              <w:rPr>
                <w:rFonts w:hint="eastAsia" w:ascii="宋体" w:hAnsi="宋体" w:eastAsia="宋体" w:cs="宋体"/>
                <w:color w:val="000000" w:themeColor="text1"/>
                <w:kern w:val="0"/>
                <w:sz w:val="24"/>
                <w:szCs w:val="24"/>
                <w:highlight w:val="none"/>
                <w:lang w:val="en-US" w:eastAsia="zh-CN"/>
              </w:rPr>
              <w:t>2</w:t>
            </w:r>
            <w:r>
              <w:rPr>
                <w:rFonts w:hint="eastAsia" w:ascii="宋体" w:hAnsi="宋体" w:eastAsia="宋体" w:cs="宋体"/>
                <w:color w:val="000000" w:themeColor="text1"/>
                <w:kern w:val="0"/>
                <w:sz w:val="24"/>
                <w:szCs w:val="24"/>
                <w:highlight w:val="none"/>
              </w:rPr>
              <w:t>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5702"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57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57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1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57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08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1050"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1728"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br w:type="page"/>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五</w:t>
      </w:r>
      <w:r>
        <w:rPr>
          <w:rFonts w:hint="eastAsia" w:ascii="宋体" w:hAnsi="宋体" w:eastAsia="宋体" w:cs="宋体"/>
          <w:b/>
          <w:bCs w:val="0"/>
          <w:i w:val="0"/>
          <w:iCs w:val="0"/>
          <w:sz w:val="21"/>
          <w:szCs w:val="21"/>
          <w:highlight w:val="none"/>
          <w:u w:val="none"/>
          <w:lang w:val="en-US" w:eastAsia="zh-CN"/>
        </w:rPr>
        <w:t>：东营配电设备大修工程车辆、机械租赁项目</w:t>
      </w:r>
    </w:p>
    <w:tbl>
      <w:tblPr>
        <w:tblStyle w:val="9"/>
        <w:tblW w:w="12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57"/>
        <w:gridCol w:w="4939"/>
        <w:gridCol w:w="1000"/>
        <w:gridCol w:w="1133"/>
        <w:gridCol w:w="113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73"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57"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4939"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1000"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3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38"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2082" w:type="dxa"/>
            <w:shd w:val="clear" w:color="auto" w:fill="auto"/>
            <w:vAlign w:val="center"/>
          </w:tcPr>
          <w:p>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东营配电设备大修工程车辆、机械租赁项目（包一）</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41</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东营配电设备大修工程车辆、机械租赁项目（包二）</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3800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1400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1100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340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425</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350</w:t>
            </w:r>
          </w:p>
        </w:tc>
        <w:tc>
          <w:tcPr>
            <w:tcW w:w="1138" w:type="dxa"/>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东营配电设备大修工程车辆、机械租赁项目（包三）</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3500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restart"/>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495</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413</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352</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332</w:t>
            </w:r>
          </w:p>
        </w:tc>
        <w:tc>
          <w:tcPr>
            <w:tcW w:w="1138"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082" w:type="dxa"/>
            <w:vMerge w:val="continue"/>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shd w:val="clear" w:color="auto" w:fill="auto"/>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东营配电设备大修工程车辆、机械租赁项目（包四）</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924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shd w:val="clear" w:color="auto" w:fill="auto"/>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东营配电设备大修工程车辆、机械租赁项目（包五）</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1010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shd w:val="clear" w:color="auto" w:fill="auto"/>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东营配电设备大修工程车辆、机械租赁项目（包六）</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top"/>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shd w:val="clear" w:color="auto" w:fill="auto"/>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东营配电设备大修工程车辆、机械租赁项目（包七）</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restart"/>
            <w:shd w:val="clear" w:color="auto" w:fill="auto"/>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2021年1月1日至招标采购公告发布日止，投标方完成过车辆、机械租赁项目不少于2份，合同额累计不低于100万。注：业绩必须提供对应的合同复印件。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4939" w:type="dxa"/>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台/米</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台班</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4939"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210</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73" w:type="dxa"/>
            <w:vMerge w:val="continue"/>
            <w:shd w:val="clear" w:color="auto" w:fill="auto"/>
            <w:vAlign w:val="top"/>
          </w:tcPr>
          <w:p>
            <w:pPr>
              <w:widowControl/>
              <w:jc w:val="left"/>
              <w:rPr>
                <w:rFonts w:hint="eastAsia" w:ascii="宋体" w:hAnsi="宋体" w:eastAsia="宋体" w:cs="宋体"/>
                <w:color w:val="auto"/>
                <w:kern w:val="2"/>
                <w:sz w:val="24"/>
                <w:szCs w:val="24"/>
                <w:highlight w:val="none"/>
                <w:lang w:val="en-US" w:eastAsia="zh-CN" w:bidi="ar-SA"/>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49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11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245</w:t>
            </w:r>
          </w:p>
        </w:tc>
        <w:tc>
          <w:tcPr>
            <w:tcW w:w="1138" w:type="dxa"/>
            <w:shd w:val="clear" w:color="auto" w:fill="auto"/>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082" w:type="dxa"/>
            <w:vMerge w:val="continue"/>
            <w:shd w:val="clear" w:color="auto" w:fill="auto"/>
            <w:vAlign w:val="center"/>
          </w:tcPr>
          <w:p>
            <w:pPr>
              <w:widowControl/>
              <w:jc w:val="center"/>
              <w:rPr>
                <w:rFonts w:hint="eastAsia" w:ascii="宋体" w:hAnsi="宋体" w:eastAsia="宋体" w:cs="宋体"/>
                <w:color w:val="auto"/>
                <w:sz w:val="24"/>
                <w:szCs w:val="24"/>
                <w:highlight w:val="none"/>
                <w:lang w:val="en-US" w:eastAsia="zh-CN"/>
              </w:rPr>
            </w:pP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br w:type="page"/>
      </w:r>
    </w:p>
    <w:p>
      <w:pPr>
        <w:pStyle w:val="17"/>
        <w:tabs>
          <w:tab w:val="left" w:pos="625"/>
        </w:tabs>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六</w:t>
      </w:r>
      <w:r>
        <w:rPr>
          <w:rFonts w:hint="eastAsia" w:ascii="宋体" w:hAnsi="宋体" w:eastAsia="宋体" w:cs="宋体"/>
          <w:b/>
          <w:bCs w:val="0"/>
          <w:i w:val="0"/>
          <w:iCs w:val="0"/>
          <w:sz w:val="21"/>
          <w:szCs w:val="21"/>
          <w:highlight w:val="none"/>
          <w:u w:val="none"/>
          <w:lang w:val="en-US" w:eastAsia="zh-CN"/>
        </w:rPr>
        <w:t>：临沂配电设备大修工程车辆、机械租赁项目</w:t>
      </w:r>
    </w:p>
    <w:tbl>
      <w:tblPr>
        <w:tblStyle w:val="9"/>
        <w:tblW w:w="13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57"/>
        <w:gridCol w:w="5233"/>
        <w:gridCol w:w="1316"/>
        <w:gridCol w:w="984"/>
        <w:gridCol w:w="978"/>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73" w:type="dxa"/>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57"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5233"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1316"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84"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978" w:type="dxa"/>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2134" w:type="dxa"/>
            <w:shd w:val="clear" w:color="auto" w:fill="auto"/>
            <w:vAlign w:val="center"/>
          </w:tcPr>
          <w:p>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临沂配电设备大修工程车辆、机械租赁项目（包一）</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7000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restart"/>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台/米</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台班</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5233"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5233"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vAlign w:val="center"/>
          </w:tcPr>
          <w:p>
            <w:pPr>
              <w:widowControl/>
              <w:jc w:val="left"/>
              <w:rPr>
                <w:rFonts w:hint="eastAsia" w:ascii="宋体" w:hAnsi="宋体" w:eastAsia="宋体" w:cs="宋体"/>
                <w:color w:val="auto"/>
                <w:sz w:val="24"/>
                <w:szCs w:val="24"/>
                <w:highlight w:val="none"/>
                <w:lang w:val="en-US" w:eastAsia="zh-CN"/>
              </w:rPr>
            </w:pPr>
          </w:p>
        </w:tc>
        <w:tc>
          <w:tcPr>
            <w:tcW w:w="12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5233"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以甲方通知为准</w:t>
            </w:r>
          </w:p>
        </w:tc>
        <w:tc>
          <w:tcPr>
            <w:tcW w:w="2134" w:type="dxa"/>
            <w:vMerge w:val="continue"/>
            <w:shd w:val="clear" w:color="auto" w:fill="auto"/>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restart"/>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临沂配电设备大修工程车辆、机械租赁项目（包二）</w:t>
            </w:r>
          </w:p>
        </w:tc>
        <w:tc>
          <w:tcPr>
            <w:tcW w:w="12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8T吊车租赁（含驾驶员）</w:t>
            </w:r>
          </w:p>
        </w:tc>
        <w:tc>
          <w:tcPr>
            <w:tcW w:w="5233" w:type="dxa"/>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4667</w:t>
            </w:r>
          </w:p>
        </w:tc>
        <w:tc>
          <w:tcPr>
            <w:tcW w:w="978" w:type="dxa"/>
            <w:shd w:val="clear" w:color="auto" w:fill="auto"/>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restart"/>
            <w:shd w:val="clear" w:color="auto" w:fill="auto"/>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2021年1月1日至招标采购公告发布日止，投标方完成过车辆、机械租赁项目不少于2份，合同额累计不低于200万。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1867</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87</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25T吊车租赁（含驾驶员）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75T吊车租赁（含驾驶员）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300T吊车租赁（含驾驶员）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85型挖掘机租赁（含驾驶员）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360型挖掘机租赁（含驾驶员）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运输拖拉机租赁（含驾驶员）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放线拖拉机租赁（含驾驶员）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3吨叉车租赁（含驾驶员）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5吨叉车租赁（含驾驶员）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8吨叉车租赁（含驾驶员）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液压打桩机</w:t>
            </w:r>
          </w:p>
        </w:tc>
        <w:tc>
          <w:tcPr>
            <w:tcW w:w="5233"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打桩机必须符合国家相关标准，各项性能良好，年限小于两年；租赁期间，维护、保养等一切费用由租赁公司承担。</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台/米</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升降车租赁（含驾驶员）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台班</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曲臂车租赁（含驾驶员）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驾驶员、维修、加油、保险一切费用均由出租方承担、承租方只支付租金。</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台班</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轿货两用车租赁（含驾驶员）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电动轿货两用车租赁（含驾驶员）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客货两用车租赁（含驾驶员）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小型客车9座租赁（含驾驶员）（含）以下</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中型客车（10座-19座）租赁（含驾驶员）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大型客车20座（含）以上租赁（含驾驶员）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单排货车租赁（含驾驶员）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双排货车租赁（含驾驶员）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箱式货车租赁（含驾驶员）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随车起重机（8吨）租赁（含驾驶员）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随车起重机（12吨）租赁（含驾驶员）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随车起重机（16吨）租赁（含驾驶员）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辆/天</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7米货车租赁（含驾驶员）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10米货车租赁（含驾驶员）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13米货车租赁（含驾驶员）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半挂货车租赁（含驾驶员）</w:t>
            </w:r>
          </w:p>
        </w:tc>
        <w:tc>
          <w:tcPr>
            <w:tcW w:w="5233"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车辆租赁期间，驾驶员费用、车辆维修、保养、燃油、保险等一切费用由租赁公司承担，车辆过桥过路费、高速路费、停车费由承租方承担。必须根据承租方要求将车辆停放在指定位置。</w:t>
            </w:r>
          </w:p>
        </w:tc>
        <w:tc>
          <w:tcPr>
            <w:tcW w:w="1316"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辆/小时</w:t>
            </w:r>
          </w:p>
        </w:tc>
        <w:tc>
          <w:tcPr>
            <w:tcW w:w="984"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焊接机租赁（焊接机是光纤传输激光焊接机）</w:t>
            </w:r>
          </w:p>
        </w:tc>
        <w:tc>
          <w:tcPr>
            <w:tcW w:w="5233"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焊接机必须符合国家相关标准，各项性能良好，年限小于两年；租赁期间，维护、保养等一切费用由租赁公司承担。</w:t>
            </w:r>
          </w:p>
        </w:tc>
        <w:tc>
          <w:tcPr>
            <w:tcW w:w="13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熔接机租赁</w:t>
            </w:r>
          </w:p>
        </w:tc>
        <w:tc>
          <w:tcPr>
            <w:tcW w:w="5233"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熔接机必须符合国家相关标准，各项性能良好，年限小于两年；租赁期间，维护、保养等一切费用由租赁公司承担。</w:t>
            </w:r>
          </w:p>
        </w:tc>
        <w:tc>
          <w:tcPr>
            <w:tcW w:w="13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73" w:type="dxa"/>
            <w:vMerge w:val="continue"/>
          </w:tcPr>
          <w:p>
            <w:pPr>
              <w:widowControl/>
              <w:jc w:val="left"/>
              <w:rPr>
                <w:rFonts w:hint="eastAsia" w:ascii="宋体" w:hAnsi="宋体" w:eastAsia="宋体" w:cs="宋体"/>
                <w:color w:val="auto"/>
                <w:sz w:val="24"/>
                <w:szCs w:val="24"/>
                <w:highlight w:val="none"/>
                <w:lang w:val="en-US" w:eastAsia="zh-CN"/>
              </w:rPr>
            </w:pPr>
          </w:p>
        </w:tc>
        <w:tc>
          <w:tcPr>
            <w:tcW w:w="1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破碎机租赁</w:t>
            </w:r>
          </w:p>
        </w:tc>
        <w:tc>
          <w:tcPr>
            <w:tcW w:w="5233"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破碎机必须符合国家相关标准，各项性能良好，年限小于两年；租赁期间，维护、保养等一切费用由租赁公司承担。</w:t>
            </w:r>
          </w:p>
        </w:tc>
        <w:tc>
          <w:tcPr>
            <w:tcW w:w="13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台/天</w:t>
            </w:r>
          </w:p>
        </w:tc>
        <w:tc>
          <w:tcPr>
            <w:tcW w:w="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978" w:type="dxa"/>
            <w:vAlign w:val="center"/>
          </w:tcPr>
          <w:p>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以甲方通知为准</w:t>
            </w:r>
          </w:p>
        </w:tc>
        <w:tc>
          <w:tcPr>
            <w:tcW w:w="2134" w:type="dxa"/>
            <w:vMerge w:val="continue"/>
            <w:vAlign w:val="center"/>
          </w:tcPr>
          <w:p>
            <w:pPr>
              <w:widowControl/>
              <w:jc w:val="left"/>
              <w:rPr>
                <w:rFonts w:hint="eastAsia" w:ascii="宋体" w:hAnsi="宋体" w:eastAsia="宋体" w:cs="宋体"/>
                <w:color w:val="auto"/>
                <w:sz w:val="24"/>
                <w:szCs w:val="24"/>
                <w:highlight w:val="none"/>
                <w:lang w:val="en-US" w:eastAsia="zh-CN"/>
              </w:rPr>
            </w:pPr>
          </w:p>
        </w:tc>
      </w:tr>
    </w:tbl>
    <w:p>
      <w:pPr>
        <w:pStyle w:val="20"/>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具体服务不局限于上述需求一览表。应包括上述服务相关延伸服务及产品，类似升级服务及相关产品。</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7"/>
        <w:tabs>
          <w:tab w:val="left" w:pos="625"/>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 w:name="KSO_WPS_MARK_KEY" w:val="f0431435-6720-459c-9809-76d24efff92e"/>
  </w:docVars>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2A82694"/>
    <w:rsid w:val="02DB3122"/>
    <w:rsid w:val="03B72F16"/>
    <w:rsid w:val="042B3D4F"/>
    <w:rsid w:val="04E72BB1"/>
    <w:rsid w:val="04F72454"/>
    <w:rsid w:val="06CD2089"/>
    <w:rsid w:val="079616A3"/>
    <w:rsid w:val="07D828C5"/>
    <w:rsid w:val="081262A7"/>
    <w:rsid w:val="089F25C6"/>
    <w:rsid w:val="09002B02"/>
    <w:rsid w:val="0961311E"/>
    <w:rsid w:val="09BB1D7B"/>
    <w:rsid w:val="0AF34D05"/>
    <w:rsid w:val="0B42259C"/>
    <w:rsid w:val="0B6B6322"/>
    <w:rsid w:val="0C130AA1"/>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E863C5"/>
    <w:rsid w:val="1395152B"/>
    <w:rsid w:val="14263A91"/>
    <w:rsid w:val="14657A19"/>
    <w:rsid w:val="14E7063D"/>
    <w:rsid w:val="14ED5535"/>
    <w:rsid w:val="152109A0"/>
    <w:rsid w:val="15402045"/>
    <w:rsid w:val="15D93023"/>
    <w:rsid w:val="15DE5ED6"/>
    <w:rsid w:val="164C4D8E"/>
    <w:rsid w:val="172C17A9"/>
    <w:rsid w:val="179A6928"/>
    <w:rsid w:val="17D83149"/>
    <w:rsid w:val="17DB5B4C"/>
    <w:rsid w:val="18343A46"/>
    <w:rsid w:val="18406A8A"/>
    <w:rsid w:val="187022FD"/>
    <w:rsid w:val="18EA3261"/>
    <w:rsid w:val="18FD3F6F"/>
    <w:rsid w:val="19096657"/>
    <w:rsid w:val="19A5125A"/>
    <w:rsid w:val="1A2D70B4"/>
    <w:rsid w:val="1A306F84"/>
    <w:rsid w:val="1A833EC2"/>
    <w:rsid w:val="1AB90AC1"/>
    <w:rsid w:val="1ABB017E"/>
    <w:rsid w:val="1ACD7CE7"/>
    <w:rsid w:val="1B75596D"/>
    <w:rsid w:val="1B7F6122"/>
    <w:rsid w:val="1B8062A2"/>
    <w:rsid w:val="1BD674B8"/>
    <w:rsid w:val="1C4504CF"/>
    <w:rsid w:val="1CD62B36"/>
    <w:rsid w:val="1DAE7DCF"/>
    <w:rsid w:val="1E1038E4"/>
    <w:rsid w:val="1E640A96"/>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086D8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0D49A6"/>
    <w:rsid w:val="2E0C1AB8"/>
    <w:rsid w:val="2E2D7AE9"/>
    <w:rsid w:val="2F380C61"/>
    <w:rsid w:val="2FC84E3A"/>
    <w:rsid w:val="30030487"/>
    <w:rsid w:val="307C0F08"/>
    <w:rsid w:val="31A61791"/>
    <w:rsid w:val="31C56881"/>
    <w:rsid w:val="31D73940"/>
    <w:rsid w:val="31D976DD"/>
    <w:rsid w:val="33B10D29"/>
    <w:rsid w:val="351A272F"/>
    <w:rsid w:val="355A3E14"/>
    <w:rsid w:val="35E05426"/>
    <w:rsid w:val="37685518"/>
    <w:rsid w:val="37775DB9"/>
    <w:rsid w:val="37781747"/>
    <w:rsid w:val="391D3D61"/>
    <w:rsid w:val="395150CA"/>
    <w:rsid w:val="39A31218"/>
    <w:rsid w:val="3A21057E"/>
    <w:rsid w:val="3A5978A2"/>
    <w:rsid w:val="3A8D15F7"/>
    <w:rsid w:val="3B8E718B"/>
    <w:rsid w:val="3B940012"/>
    <w:rsid w:val="3BA02539"/>
    <w:rsid w:val="3BD715E3"/>
    <w:rsid w:val="3C3C6D49"/>
    <w:rsid w:val="3D6101B3"/>
    <w:rsid w:val="3DAA36C5"/>
    <w:rsid w:val="3F506B7A"/>
    <w:rsid w:val="3FA45657"/>
    <w:rsid w:val="40687B37"/>
    <w:rsid w:val="40884242"/>
    <w:rsid w:val="40950B98"/>
    <w:rsid w:val="40CF0912"/>
    <w:rsid w:val="41D73C80"/>
    <w:rsid w:val="41F708A3"/>
    <w:rsid w:val="42664FBD"/>
    <w:rsid w:val="431C5F81"/>
    <w:rsid w:val="43426EC1"/>
    <w:rsid w:val="4359067E"/>
    <w:rsid w:val="4369452A"/>
    <w:rsid w:val="438644AA"/>
    <w:rsid w:val="43AC2EA4"/>
    <w:rsid w:val="43CA7942"/>
    <w:rsid w:val="440A06A3"/>
    <w:rsid w:val="44151069"/>
    <w:rsid w:val="45071372"/>
    <w:rsid w:val="451F48EE"/>
    <w:rsid w:val="454F66D8"/>
    <w:rsid w:val="4558609E"/>
    <w:rsid w:val="45855E35"/>
    <w:rsid w:val="45F31230"/>
    <w:rsid w:val="46E46B3F"/>
    <w:rsid w:val="47111A67"/>
    <w:rsid w:val="47223911"/>
    <w:rsid w:val="479478A0"/>
    <w:rsid w:val="47DF7629"/>
    <w:rsid w:val="492E455F"/>
    <w:rsid w:val="49375E89"/>
    <w:rsid w:val="49E00010"/>
    <w:rsid w:val="4A0F7662"/>
    <w:rsid w:val="4AE25091"/>
    <w:rsid w:val="4B991A97"/>
    <w:rsid w:val="4BFB49F8"/>
    <w:rsid w:val="4C024CD6"/>
    <w:rsid w:val="4DA1317A"/>
    <w:rsid w:val="4DE507C2"/>
    <w:rsid w:val="4E39053A"/>
    <w:rsid w:val="4F664640"/>
    <w:rsid w:val="4FB764FC"/>
    <w:rsid w:val="4FD51E61"/>
    <w:rsid w:val="503E2A09"/>
    <w:rsid w:val="505912F5"/>
    <w:rsid w:val="50637B38"/>
    <w:rsid w:val="506C051D"/>
    <w:rsid w:val="509B0971"/>
    <w:rsid w:val="50F316BC"/>
    <w:rsid w:val="5161163C"/>
    <w:rsid w:val="527E4FBE"/>
    <w:rsid w:val="534B5D10"/>
    <w:rsid w:val="551A14A5"/>
    <w:rsid w:val="558A3414"/>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5F9C3975"/>
    <w:rsid w:val="60241432"/>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1A687D"/>
    <w:rsid w:val="6864098F"/>
    <w:rsid w:val="68A6679F"/>
    <w:rsid w:val="68A815DC"/>
    <w:rsid w:val="68A9611A"/>
    <w:rsid w:val="69271637"/>
    <w:rsid w:val="692C3A5F"/>
    <w:rsid w:val="6943445A"/>
    <w:rsid w:val="69E947AF"/>
    <w:rsid w:val="6A305C43"/>
    <w:rsid w:val="6A77304C"/>
    <w:rsid w:val="6A8C16D9"/>
    <w:rsid w:val="6AF532DC"/>
    <w:rsid w:val="6AF91AF5"/>
    <w:rsid w:val="6B8321D1"/>
    <w:rsid w:val="6BE15ADC"/>
    <w:rsid w:val="6C1B4FD6"/>
    <w:rsid w:val="6C7F667B"/>
    <w:rsid w:val="6D0039E6"/>
    <w:rsid w:val="6DFF121E"/>
    <w:rsid w:val="6E1A64EB"/>
    <w:rsid w:val="6E4B1CB1"/>
    <w:rsid w:val="6E716C56"/>
    <w:rsid w:val="6EF2290D"/>
    <w:rsid w:val="6FD31DFE"/>
    <w:rsid w:val="7019449F"/>
    <w:rsid w:val="705B05D0"/>
    <w:rsid w:val="708B638F"/>
    <w:rsid w:val="708E04C5"/>
    <w:rsid w:val="709D57C8"/>
    <w:rsid w:val="70F4233C"/>
    <w:rsid w:val="70FD5A41"/>
    <w:rsid w:val="71E6726A"/>
    <w:rsid w:val="71FE2EF0"/>
    <w:rsid w:val="72621542"/>
    <w:rsid w:val="7269191B"/>
    <w:rsid w:val="732433BA"/>
    <w:rsid w:val="733C35D5"/>
    <w:rsid w:val="73692775"/>
    <w:rsid w:val="73E233A6"/>
    <w:rsid w:val="74400F6C"/>
    <w:rsid w:val="748F4ADC"/>
    <w:rsid w:val="74E11F46"/>
    <w:rsid w:val="751A7727"/>
    <w:rsid w:val="753B3DEA"/>
    <w:rsid w:val="75427BF8"/>
    <w:rsid w:val="756538F4"/>
    <w:rsid w:val="7667358E"/>
    <w:rsid w:val="777A5B67"/>
    <w:rsid w:val="7895679E"/>
    <w:rsid w:val="78A22C2A"/>
    <w:rsid w:val="78E5635C"/>
    <w:rsid w:val="792B0B52"/>
    <w:rsid w:val="79E81839"/>
    <w:rsid w:val="7A102063"/>
    <w:rsid w:val="7AA82E41"/>
    <w:rsid w:val="7BD81B9B"/>
    <w:rsid w:val="7E3A7AED"/>
    <w:rsid w:val="7E7F5A81"/>
    <w:rsid w:val="7F3C021A"/>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
    <w:autoRedefine/>
    <w:qFormat/>
    <w:uiPriority w:val="0"/>
    <w:pPr>
      <w:jc w:val="center"/>
      <w:outlineLvl w:val="0"/>
    </w:pPr>
    <w:rPr>
      <w:b/>
      <w:kern w:val="44"/>
      <w:sz w:val="44"/>
    </w:rPr>
  </w:style>
  <w:style w:type="paragraph" w:styleId="5">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w:basedOn w:val="1"/>
    <w:next w:val="1"/>
    <w:semiHidden/>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22"/>
    <w:rPr>
      <w:b/>
      <w:bCs/>
    </w:rPr>
  </w:style>
  <w:style w:type="character" w:styleId="13">
    <w:name w:val="Hyperlink"/>
    <w:basedOn w:val="11"/>
    <w:autoRedefine/>
    <w:qFormat/>
    <w:uiPriority w:val="99"/>
    <w:rPr>
      <w:color w:val="0000FF"/>
      <w:u w:val="single"/>
    </w:rPr>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标题 1 Char"/>
    <w:basedOn w:val="11"/>
    <w:link w:val="4"/>
    <w:autoRedefine/>
    <w:qFormat/>
    <w:uiPriority w:val="0"/>
    <w:rPr>
      <w:rFonts w:ascii="Times New Roman" w:hAnsi="Times New Roman" w:eastAsia="宋体" w:cs="Times New Roman"/>
      <w:b/>
      <w:kern w:val="44"/>
      <w:sz w:val="44"/>
      <w:szCs w:val="20"/>
    </w:rPr>
  </w:style>
  <w:style w:type="paragraph" w:customStyle="1" w:styleId="17">
    <w:name w:val="Normal_1"/>
    <w:autoRedefine/>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1"/>
    <w:link w:val="6"/>
    <w:autoRedefine/>
    <w:semiHidden/>
    <w:qFormat/>
    <w:uiPriority w:val="99"/>
    <w:rPr>
      <w:rFonts w:ascii="Times New Roman" w:hAnsi="Times New Roman" w:eastAsia="宋体" w:cs="Times New Roman"/>
      <w:sz w:val="18"/>
      <w:szCs w:val="18"/>
    </w:rPr>
  </w:style>
  <w:style w:type="paragraph" w:customStyle="1" w:styleId="19">
    <w:name w:val="正文文本2"/>
    <w:basedOn w:val="1"/>
    <w:autoRedefine/>
    <w:qFormat/>
    <w:uiPriority w:val="0"/>
    <w:pPr>
      <w:autoSpaceDE w:val="0"/>
      <w:autoSpaceDN w:val="0"/>
      <w:jc w:val="left"/>
    </w:pPr>
    <w:rPr>
      <w:rFonts w:ascii="宋体" w:hAnsi="宋体"/>
      <w:kern w:val="0"/>
      <w:sz w:val="20"/>
      <w:szCs w:val="21"/>
      <w:lang w:val="zh-CN"/>
    </w:rPr>
  </w:style>
  <w:style w:type="paragraph" w:styleId="20">
    <w:name w:val="List Paragraph"/>
    <w:basedOn w:val="1"/>
    <w:autoRedefine/>
    <w:qFormat/>
    <w:uiPriority w:val="34"/>
    <w:pPr>
      <w:ind w:firstLine="420" w:firstLineChars="200"/>
    </w:pPr>
  </w:style>
  <w:style w:type="character" w:customStyle="1" w:styleId="21">
    <w:name w:val="font1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200</Pages>
  <Words>4379</Words>
  <Characters>5016</Characters>
  <Lines>28</Lines>
  <Paragraphs>8</Paragraphs>
  <TotalTime>1</TotalTime>
  <ScaleCrop>false</ScaleCrop>
  <LinksUpToDate>false</LinksUpToDate>
  <CharactersWithSpaces>5034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北辰</cp:lastModifiedBy>
  <dcterms:modified xsi:type="dcterms:W3CDTF">2024-12-03T12:14:09Z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1C2B54FD4AA249BF925A2AB9E1ABA63D_13</vt:lpwstr>
  </property>
</Properties>
</file>