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59CD8">
      <w:pPr>
        <w:pStyle w:val="8"/>
        <w:spacing w:beforeLines="0" w:afterLines="0"/>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color w:val="000000" w:themeColor="text1"/>
          <w:kern w:val="2"/>
          <w:sz w:val="24"/>
          <w:szCs w:val="24"/>
          <w:highlight w:val="none"/>
          <w:lang w:val="en-US"/>
          <w14:textFill>
            <w14:solidFill>
              <w14:schemeClr w14:val="tx1"/>
            </w14:solidFill>
          </w14:textFill>
        </w:rPr>
        <w:t>招标公告附件</w:t>
      </w:r>
    </w:p>
    <w:p w14:paraId="0D594A7B">
      <w:pPr>
        <w:pStyle w:val="8"/>
        <w:spacing w:beforeLines="0" w:afterLines="0"/>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t>分标1：密封箱式馈线控制组件采购项目</w:t>
      </w:r>
    </w:p>
    <w:tbl>
      <w:tblPr>
        <w:tblStyle w:val="5"/>
        <w:tblpPr w:leftFromText="180" w:rightFromText="180" w:vertAnchor="text" w:horzAnchor="page" w:tblpX="1181" w:tblpY="31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1498"/>
        <w:gridCol w:w="1733"/>
        <w:gridCol w:w="896"/>
        <w:gridCol w:w="851"/>
        <w:gridCol w:w="1384"/>
        <w:gridCol w:w="876"/>
        <w:gridCol w:w="1322"/>
        <w:gridCol w:w="1322"/>
        <w:gridCol w:w="1322"/>
        <w:gridCol w:w="1322"/>
      </w:tblGrid>
      <w:tr w14:paraId="2C0B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78" w:type="pct"/>
            <w:vAlign w:val="center"/>
          </w:tcPr>
          <w:p w14:paraId="043F8F22">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项目名称</w:t>
            </w:r>
          </w:p>
        </w:tc>
        <w:tc>
          <w:tcPr>
            <w:tcW w:w="528" w:type="pct"/>
            <w:shd w:val="clear" w:color="auto" w:fill="auto"/>
            <w:vAlign w:val="center"/>
          </w:tcPr>
          <w:p w14:paraId="7B5C53AC">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物资名称</w:t>
            </w:r>
          </w:p>
        </w:tc>
        <w:tc>
          <w:tcPr>
            <w:tcW w:w="611" w:type="pct"/>
            <w:shd w:val="clear" w:color="auto" w:fill="auto"/>
            <w:vAlign w:val="center"/>
          </w:tcPr>
          <w:p w14:paraId="66169AC7">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w:t>
            </w:r>
            <w:bookmarkStart w:id="0" w:name="_GoBack"/>
            <w:bookmarkEnd w:id="0"/>
            <w:r>
              <w:rPr>
                <w:rFonts w:hint="eastAsia" w:ascii="仿宋" w:hAnsi="仿宋" w:eastAsia="仿宋" w:cs="Arial"/>
                <w:b/>
                <w:bCs/>
                <w:kern w:val="0"/>
                <w:sz w:val="22"/>
                <w:szCs w:val="22"/>
                <w:highlight w:val="none"/>
              </w:rPr>
              <w:t>要求</w:t>
            </w:r>
          </w:p>
        </w:tc>
        <w:tc>
          <w:tcPr>
            <w:tcW w:w="316" w:type="pct"/>
            <w:shd w:val="clear" w:color="auto" w:fill="auto"/>
            <w:vAlign w:val="center"/>
          </w:tcPr>
          <w:p w14:paraId="0D89BC10">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300" w:type="pct"/>
            <w:shd w:val="clear" w:color="auto" w:fill="auto"/>
            <w:vAlign w:val="center"/>
          </w:tcPr>
          <w:p w14:paraId="45A4C5C6">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488" w:type="pct"/>
            <w:shd w:val="clear" w:color="auto" w:fill="auto"/>
            <w:vAlign w:val="center"/>
          </w:tcPr>
          <w:p w14:paraId="50B87585">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309" w:type="pct"/>
            <w:vAlign w:val="center"/>
          </w:tcPr>
          <w:p w14:paraId="48EE2650">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466" w:type="pct"/>
            <w:shd w:val="clear" w:color="auto" w:fill="auto"/>
            <w:vAlign w:val="center"/>
          </w:tcPr>
          <w:p w14:paraId="7015E98F">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466" w:type="pct"/>
            <w:shd w:val="clear" w:color="auto" w:fill="auto"/>
            <w:vAlign w:val="center"/>
          </w:tcPr>
          <w:p w14:paraId="77940CEB">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466" w:type="pct"/>
            <w:shd w:val="clear" w:color="auto" w:fill="auto"/>
            <w:vAlign w:val="center"/>
          </w:tcPr>
          <w:p w14:paraId="67F63D14">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66" w:type="pct"/>
            <w:shd w:val="clear" w:color="auto" w:fill="auto"/>
            <w:vAlign w:val="center"/>
          </w:tcPr>
          <w:p w14:paraId="5AB08C2A">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5484E43A">
            <w:pPr>
              <w:widowControl/>
              <w:jc w:val="center"/>
              <w:rPr>
                <w:rFonts w:hint="eastAsia" w:ascii="仿宋" w:hAnsi="仿宋" w:eastAsia="仿宋" w:cs="Arial"/>
                <w:b/>
                <w:bCs/>
                <w:kern w:val="0"/>
                <w:sz w:val="22"/>
                <w:szCs w:val="22"/>
                <w:highlight w:val="none"/>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0331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9" w:hRule="atLeast"/>
        </w:trPr>
        <w:tc>
          <w:tcPr>
            <w:tcW w:w="578" w:type="pct"/>
            <w:vAlign w:val="center"/>
          </w:tcPr>
          <w:p w14:paraId="62A955C4">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密封箱式馈线控制组件采购项目（包一）</w:t>
            </w:r>
          </w:p>
        </w:tc>
        <w:tc>
          <w:tcPr>
            <w:tcW w:w="528" w:type="pct"/>
            <w:shd w:val="clear" w:color="auto" w:fill="auto"/>
            <w:vAlign w:val="center"/>
          </w:tcPr>
          <w:p w14:paraId="2DA44A34">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密封箱式馈线控制组件</w:t>
            </w:r>
          </w:p>
        </w:tc>
        <w:tc>
          <w:tcPr>
            <w:tcW w:w="611" w:type="pct"/>
            <w:shd w:val="clear" w:color="auto" w:fill="auto"/>
            <w:vAlign w:val="center"/>
          </w:tcPr>
          <w:p w14:paraId="683E1AF3">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箱式,液晶、弹操,后备电源不低于7Ah磷酸铁锂电池、5G模块（兼容4G/3G自适应），</w:t>
            </w:r>
          </w:p>
        </w:tc>
        <w:tc>
          <w:tcPr>
            <w:tcW w:w="316" w:type="pct"/>
            <w:shd w:val="clear" w:color="000000" w:fill="FFFFFF"/>
            <w:vAlign w:val="center"/>
          </w:tcPr>
          <w:p w14:paraId="1BD61672">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套</w:t>
            </w:r>
          </w:p>
        </w:tc>
        <w:tc>
          <w:tcPr>
            <w:tcW w:w="300" w:type="pct"/>
            <w:shd w:val="clear" w:color="000000" w:fill="FFFFFF"/>
            <w:vAlign w:val="center"/>
          </w:tcPr>
          <w:p w14:paraId="5C58AC4C">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100</w:t>
            </w:r>
          </w:p>
        </w:tc>
        <w:tc>
          <w:tcPr>
            <w:tcW w:w="488" w:type="pct"/>
            <w:shd w:val="clear" w:color="auto" w:fill="auto"/>
            <w:vAlign w:val="center"/>
          </w:tcPr>
          <w:p w14:paraId="720DEEE4">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合同签订后20日内</w:t>
            </w:r>
          </w:p>
        </w:tc>
        <w:tc>
          <w:tcPr>
            <w:tcW w:w="309" w:type="pct"/>
            <w:vAlign w:val="center"/>
          </w:tcPr>
          <w:p w14:paraId="510C1D88">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3年</w:t>
            </w:r>
          </w:p>
        </w:tc>
        <w:tc>
          <w:tcPr>
            <w:tcW w:w="466" w:type="pct"/>
            <w:shd w:val="clear" w:color="auto" w:fill="auto"/>
            <w:vAlign w:val="center"/>
          </w:tcPr>
          <w:p w14:paraId="29A918EC">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买方指定仓库地面交货</w:t>
            </w:r>
          </w:p>
        </w:tc>
        <w:tc>
          <w:tcPr>
            <w:tcW w:w="466" w:type="pct"/>
            <w:shd w:val="clear" w:color="auto" w:fill="auto"/>
            <w:vAlign w:val="center"/>
          </w:tcPr>
          <w:p w14:paraId="27AA2044">
            <w:pPr>
              <w:jc w:val="center"/>
              <w:rPr>
                <w:rFonts w:hint="eastAsia" w:ascii="仿宋" w:hAnsi="仿宋" w:eastAsia="仿宋" w:cs="Times New Roman"/>
                <w:sz w:val="22"/>
                <w:szCs w:val="22"/>
                <w:highlight w:val="none"/>
                <w:lang w:eastAsia="zh-CN"/>
              </w:rPr>
            </w:pPr>
            <w:r>
              <w:rPr>
                <w:rFonts w:hint="eastAsia" w:ascii="仿宋" w:hAnsi="仿宋" w:eastAsia="仿宋" w:cs="Times New Roman"/>
                <w:sz w:val="22"/>
                <w:szCs w:val="22"/>
                <w:highlight w:val="none"/>
                <w:lang w:val="en-US" w:eastAsia="zh-CN"/>
              </w:rPr>
              <w:t>1.</w:t>
            </w:r>
            <w:r>
              <w:rPr>
                <w:rFonts w:hint="eastAsia" w:ascii="仿宋" w:hAnsi="仿宋" w:eastAsia="仿宋" w:cs="Times New Roman"/>
                <w:sz w:val="22"/>
                <w:szCs w:val="22"/>
                <w:highlight w:val="none"/>
              </w:rPr>
              <w:t>厂商要求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制造商</w:t>
            </w:r>
            <w:r>
              <w:rPr>
                <w:rFonts w:hint="eastAsia" w:ascii="仿宋" w:hAnsi="仿宋" w:eastAsia="仿宋" w:cs="Times New Roman"/>
                <w:sz w:val="22"/>
                <w:szCs w:val="22"/>
                <w:highlight w:val="none"/>
                <w:lang w:eastAsia="zh-CN"/>
              </w:rPr>
              <w:t>；</w:t>
            </w:r>
          </w:p>
          <w:p w14:paraId="44807757">
            <w:pPr>
              <w:jc w:val="center"/>
              <w:rPr>
                <w:rFonts w:hint="eastAsia" w:ascii="仿宋" w:hAnsi="仿宋" w:eastAsia="仿宋" w:cs="Times New Roman"/>
                <w:sz w:val="22"/>
                <w:szCs w:val="22"/>
                <w:highlight w:val="none"/>
                <w:lang w:val="en-US" w:eastAsia="zh-CN"/>
              </w:rPr>
            </w:pPr>
            <w:r>
              <w:rPr>
                <w:rFonts w:hint="eastAsia" w:ascii="仿宋" w:hAnsi="仿宋" w:eastAsia="仿宋" w:cs="Times New Roman"/>
                <w:sz w:val="22"/>
                <w:szCs w:val="22"/>
                <w:highlight w:val="none"/>
                <w:lang w:val="en-US" w:eastAsia="zh-CN"/>
              </w:rPr>
              <w:t>2.</w:t>
            </w:r>
            <w:r>
              <w:rPr>
                <w:rFonts w:hint="eastAsia" w:ascii="仿宋" w:hAnsi="仿宋" w:eastAsia="仿宋" w:cs="Times New Roman"/>
                <w:sz w:val="22"/>
                <w:szCs w:val="22"/>
                <w:highlight w:val="none"/>
              </w:rPr>
              <w:t>生产厂房</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466" w:type="pct"/>
            <w:shd w:val="clear" w:color="auto" w:fill="auto"/>
            <w:vAlign w:val="center"/>
          </w:tcPr>
          <w:p w14:paraId="264ACDD9">
            <w:pPr>
              <w:jc w:val="center"/>
              <w:rPr>
                <w:rFonts w:hint="eastAsia" w:ascii="仿宋" w:hAnsi="仿宋" w:eastAsia="仿宋" w:cs="Times New Roman"/>
                <w:sz w:val="22"/>
                <w:szCs w:val="22"/>
                <w:highlight w:val="none"/>
                <w:lang w:eastAsia="zh-CN"/>
              </w:rPr>
            </w:pPr>
            <w:r>
              <w:rPr>
                <w:rFonts w:hint="eastAsia" w:ascii="仿宋" w:hAnsi="仿宋" w:eastAsia="仿宋" w:cs="Times New Roman"/>
                <w:sz w:val="22"/>
                <w:szCs w:val="22"/>
                <w:highlight w:val="none"/>
              </w:rPr>
              <w:t>业绩要求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2022年1月1日至招标公告发布之日内具有配电终端类产品累计销售业绩不小于100万。（时间以合同签订日期为准，须提供用户合同封面、金额页、合同签字盖章页复印件、证明合同内容的合同页、发票复印件、发票查验结果截图）</w:t>
            </w:r>
          </w:p>
        </w:tc>
        <w:tc>
          <w:tcPr>
            <w:tcW w:w="466" w:type="pct"/>
            <w:shd w:val="clear" w:color="auto" w:fill="auto"/>
            <w:vAlign w:val="center"/>
          </w:tcPr>
          <w:p w14:paraId="6392C7EE">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lang w:val="en-US" w:eastAsia="zh-CN"/>
              </w:rPr>
              <w:t>1</w:t>
            </w:r>
          </w:p>
        </w:tc>
      </w:tr>
      <w:tr w14:paraId="7B53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9" w:hRule="atLeast"/>
        </w:trPr>
        <w:tc>
          <w:tcPr>
            <w:tcW w:w="578" w:type="pct"/>
            <w:vAlign w:val="center"/>
          </w:tcPr>
          <w:p w14:paraId="379C99A7">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密封箱式馈线控制组件采购项目（包二）</w:t>
            </w:r>
          </w:p>
        </w:tc>
        <w:tc>
          <w:tcPr>
            <w:tcW w:w="528" w:type="pct"/>
            <w:shd w:val="clear" w:color="auto" w:fill="auto"/>
            <w:vAlign w:val="center"/>
          </w:tcPr>
          <w:p w14:paraId="548EBAC9">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密封箱式馈线控制组件</w:t>
            </w:r>
          </w:p>
        </w:tc>
        <w:tc>
          <w:tcPr>
            <w:tcW w:w="611" w:type="pct"/>
            <w:shd w:val="clear" w:color="auto" w:fill="auto"/>
            <w:vAlign w:val="center"/>
          </w:tcPr>
          <w:p w14:paraId="7962E1AA">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箱式,液晶、弹操,后备电源不低于7Ah磷酸铁锂电池、5G模块（兼容4G/3G自适应），</w:t>
            </w:r>
          </w:p>
        </w:tc>
        <w:tc>
          <w:tcPr>
            <w:tcW w:w="316" w:type="pct"/>
            <w:shd w:val="clear" w:color="000000" w:fill="FFFFFF"/>
            <w:vAlign w:val="center"/>
          </w:tcPr>
          <w:p w14:paraId="2FDEFBD5">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套</w:t>
            </w:r>
          </w:p>
        </w:tc>
        <w:tc>
          <w:tcPr>
            <w:tcW w:w="300" w:type="pct"/>
            <w:shd w:val="clear" w:color="000000" w:fill="FFFFFF"/>
            <w:vAlign w:val="center"/>
          </w:tcPr>
          <w:p w14:paraId="4F43DC50">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80</w:t>
            </w:r>
          </w:p>
        </w:tc>
        <w:tc>
          <w:tcPr>
            <w:tcW w:w="488" w:type="pct"/>
            <w:shd w:val="clear" w:color="auto" w:fill="auto"/>
            <w:vAlign w:val="center"/>
          </w:tcPr>
          <w:p w14:paraId="1B3F6F31">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合同签订后20日内</w:t>
            </w:r>
          </w:p>
        </w:tc>
        <w:tc>
          <w:tcPr>
            <w:tcW w:w="309" w:type="pct"/>
            <w:vAlign w:val="center"/>
          </w:tcPr>
          <w:p w14:paraId="00424FD9">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3年</w:t>
            </w:r>
          </w:p>
        </w:tc>
        <w:tc>
          <w:tcPr>
            <w:tcW w:w="466" w:type="pct"/>
            <w:shd w:val="clear" w:color="auto" w:fill="auto"/>
            <w:vAlign w:val="center"/>
          </w:tcPr>
          <w:p w14:paraId="6C249328">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买方指定仓库地面交货</w:t>
            </w:r>
          </w:p>
        </w:tc>
        <w:tc>
          <w:tcPr>
            <w:tcW w:w="466" w:type="pct"/>
            <w:shd w:val="clear" w:color="auto" w:fill="auto"/>
            <w:vAlign w:val="center"/>
          </w:tcPr>
          <w:p w14:paraId="5C211FD2">
            <w:pPr>
              <w:jc w:val="center"/>
              <w:rPr>
                <w:rFonts w:hint="eastAsia" w:ascii="仿宋" w:hAnsi="仿宋" w:eastAsia="仿宋" w:cs="Times New Roman"/>
                <w:sz w:val="22"/>
                <w:szCs w:val="22"/>
                <w:highlight w:val="none"/>
                <w:lang w:eastAsia="zh-CN"/>
              </w:rPr>
            </w:pPr>
            <w:r>
              <w:rPr>
                <w:rFonts w:hint="eastAsia" w:ascii="仿宋" w:hAnsi="仿宋" w:eastAsia="仿宋" w:cs="Times New Roman"/>
                <w:sz w:val="22"/>
                <w:szCs w:val="22"/>
                <w:highlight w:val="none"/>
                <w:lang w:val="en-US" w:eastAsia="zh-CN"/>
              </w:rPr>
              <w:t>1.</w:t>
            </w:r>
            <w:r>
              <w:rPr>
                <w:rFonts w:hint="eastAsia" w:ascii="仿宋" w:hAnsi="仿宋" w:eastAsia="仿宋" w:cs="Times New Roman"/>
                <w:sz w:val="22"/>
                <w:szCs w:val="22"/>
                <w:highlight w:val="none"/>
              </w:rPr>
              <w:t>厂商要求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制造商</w:t>
            </w:r>
            <w:r>
              <w:rPr>
                <w:rFonts w:hint="eastAsia" w:ascii="仿宋" w:hAnsi="仿宋" w:eastAsia="仿宋" w:cs="Times New Roman"/>
                <w:sz w:val="22"/>
                <w:szCs w:val="22"/>
                <w:highlight w:val="none"/>
                <w:lang w:eastAsia="zh-CN"/>
              </w:rPr>
              <w:t>；</w:t>
            </w:r>
          </w:p>
          <w:p w14:paraId="264B1B46">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lang w:val="en-US" w:eastAsia="zh-CN"/>
              </w:rPr>
              <w:t>2.</w:t>
            </w:r>
            <w:r>
              <w:rPr>
                <w:rFonts w:hint="eastAsia" w:ascii="仿宋" w:hAnsi="仿宋" w:eastAsia="仿宋" w:cs="Times New Roman"/>
                <w:sz w:val="22"/>
                <w:szCs w:val="22"/>
                <w:highlight w:val="none"/>
              </w:rPr>
              <w:t>生产厂房</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466" w:type="pct"/>
            <w:shd w:val="clear" w:color="auto" w:fill="auto"/>
            <w:vAlign w:val="center"/>
          </w:tcPr>
          <w:p w14:paraId="43820D21">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业绩要求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2022年1月1日至招标公告发布之日内具有配电终端类产品累计销售业绩不小于100万。（时间以合同签订日期为准，须提供用户合同封面、金额页、合同签字盖章页复印件、证明合同内容的合同页、发票复印件、发票查验结果截图）</w:t>
            </w:r>
          </w:p>
        </w:tc>
        <w:tc>
          <w:tcPr>
            <w:tcW w:w="466" w:type="pct"/>
            <w:shd w:val="clear" w:color="auto" w:fill="auto"/>
            <w:vAlign w:val="center"/>
          </w:tcPr>
          <w:p w14:paraId="2BA119CC">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lang w:val="en-US" w:eastAsia="zh-CN"/>
              </w:rPr>
              <w:t>0.8</w:t>
            </w:r>
          </w:p>
        </w:tc>
      </w:tr>
      <w:tr w14:paraId="08A3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578" w:type="pct"/>
            <w:vAlign w:val="center"/>
          </w:tcPr>
          <w:p w14:paraId="6929A305">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密封箱式馈线控制组件采购项目（包三）</w:t>
            </w:r>
          </w:p>
        </w:tc>
        <w:tc>
          <w:tcPr>
            <w:tcW w:w="528" w:type="pct"/>
            <w:shd w:val="clear" w:color="auto" w:fill="auto"/>
            <w:vAlign w:val="center"/>
          </w:tcPr>
          <w:p w14:paraId="531C56C2">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密封箱式馈线控制组件</w:t>
            </w:r>
          </w:p>
        </w:tc>
        <w:tc>
          <w:tcPr>
            <w:tcW w:w="611" w:type="pct"/>
            <w:shd w:val="clear" w:color="auto" w:fill="auto"/>
            <w:vAlign w:val="center"/>
          </w:tcPr>
          <w:p w14:paraId="1B7B4A3A">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箱式,液晶、弹操,后备电源不低于7Ah磷酸铁锂电池、5G模块（兼容4G/3G自适应），</w:t>
            </w:r>
          </w:p>
        </w:tc>
        <w:tc>
          <w:tcPr>
            <w:tcW w:w="316" w:type="pct"/>
            <w:shd w:val="clear" w:color="000000" w:fill="FFFFFF"/>
            <w:vAlign w:val="center"/>
          </w:tcPr>
          <w:p w14:paraId="2ED3BC5A">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套</w:t>
            </w:r>
          </w:p>
        </w:tc>
        <w:tc>
          <w:tcPr>
            <w:tcW w:w="300" w:type="pct"/>
            <w:shd w:val="clear" w:color="000000" w:fill="FFFFFF"/>
            <w:vAlign w:val="center"/>
          </w:tcPr>
          <w:p w14:paraId="72DB86F4">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60</w:t>
            </w:r>
          </w:p>
        </w:tc>
        <w:tc>
          <w:tcPr>
            <w:tcW w:w="488" w:type="pct"/>
            <w:shd w:val="clear" w:color="auto" w:fill="auto"/>
            <w:vAlign w:val="center"/>
          </w:tcPr>
          <w:p w14:paraId="4C9C231B">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合同签订后20日内</w:t>
            </w:r>
          </w:p>
        </w:tc>
        <w:tc>
          <w:tcPr>
            <w:tcW w:w="309" w:type="pct"/>
            <w:vAlign w:val="center"/>
          </w:tcPr>
          <w:p w14:paraId="51D69C06">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3年</w:t>
            </w:r>
          </w:p>
        </w:tc>
        <w:tc>
          <w:tcPr>
            <w:tcW w:w="466" w:type="pct"/>
            <w:shd w:val="clear" w:color="auto" w:fill="auto"/>
            <w:vAlign w:val="center"/>
          </w:tcPr>
          <w:p w14:paraId="7AEAFF47">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买方指定仓库地面交货</w:t>
            </w:r>
          </w:p>
        </w:tc>
        <w:tc>
          <w:tcPr>
            <w:tcW w:w="466" w:type="pct"/>
            <w:shd w:val="clear" w:color="auto" w:fill="auto"/>
            <w:vAlign w:val="center"/>
          </w:tcPr>
          <w:p w14:paraId="1825ED70">
            <w:pPr>
              <w:jc w:val="center"/>
              <w:rPr>
                <w:rFonts w:hint="eastAsia" w:ascii="仿宋" w:hAnsi="仿宋" w:eastAsia="仿宋" w:cs="Times New Roman"/>
                <w:sz w:val="22"/>
                <w:szCs w:val="22"/>
                <w:highlight w:val="none"/>
                <w:lang w:eastAsia="zh-CN"/>
              </w:rPr>
            </w:pPr>
            <w:r>
              <w:rPr>
                <w:rFonts w:hint="eastAsia" w:ascii="仿宋" w:hAnsi="仿宋" w:eastAsia="仿宋" w:cs="Times New Roman"/>
                <w:sz w:val="22"/>
                <w:szCs w:val="22"/>
                <w:highlight w:val="none"/>
                <w:lang w:val="en-US" w:eastAsia="zh-CN"/>
              </w:rPr>
              <w:t>1.</w:t>
            </w:r>
            <w:r>
              <w:rPr>
                <w:rFonts w:hint="eastAsia" w:ascii="仿宋" w:hAnsi="仿宋" w:eastAsia="仿宋" w:cs="Times New Roman"/>
                <w:sz w:val="22"/>
                <w:szCs w:val="22"/>
                <w:highlight w:val="none"/>
              </w:rPr>
              <w:t>厂商要求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制造商</w:t>
            </w:r>
            <w:r>
              <w:rPr>
                <w:rFonts w:hint="eastAsia" w:ascii="仿宋" w:hAnsi="仿宋" w:eastAsia="仿宋" w:cs="Times New Roman"/>
                <w:sz w:val="22"/>
                <w:szCs w:val="22"/>
                <w:highlight w:val="none"/>
                <w:lang w:eastAsia="zh-CN"/>
              </w:rPr>
              <w:t>；</w:t>
            </w:r>
          </w:p>
          <w:p w14:paraId="30E31118">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lang w:val="en-US" w:eastAsia="zh-CN"/>
              </w:rPr>
              <w:t>2.</w:t>
            </w:r>
            <w:r>
              <w:rPr>
                <w:rFonts w:hint="eastAsia" w:ascii="仿宋" w:hAnsi="仿宋" w:eastAsia="仿宋" w:cs="Times New Roman"/>
                <w:sz w:val="22"/>
                <w:szCs w:val="22"/>
                <w:highlight w:val="none"/>
              </w:rPr>
              <w:t>生产厂房</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466" w:type="pct"/>
            <w:shd w:val="clear" w:color="auto" w:fill="auto"/>
            <w:vAlign w:val="center"/>
          </w:tcPr>
          <w:p w14:paraId="07129AFE">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rPr>
              <w:t>业绩要求</w:t>
            </w:r>
            <w:r>
              <w:rPr>
                <w:rFonts w:hint="eastAsia" w:ascii="仿宋" w:hAnsi="仿宋" w:eastAsia="仿宋" w:cs="Times New Roman"/>
                <w:sz w:val="22"/>
                <w:szCs w:val="22"/>
                <w:highlight w:val="none"/>
                <w:lang w:eastAsia="zh-CN"/>
              </w:rPr>
              <w:t>：</w:t>
            </w:r>
            <w:r>
              <w:rPr>
                <w:rFonts w:hint="eastAsia" w:ascii="仿宋" w:hAnsi="仿宋" w:eastAsia="仿宋" w:cs="Times New Roman"/>
                <w:sz w:val="22"/>
                <w:szCs w:val="22"/>
                <w:highlight w:val="none"/>
              </w:rPr>
              <w:t>2022年1月1日至招标公告发布之日内具有配电终端类产品累计销售业绩不小于100万。（时间以合同签订日期为准，须提供用户合同封面、金额页、合同签字盖章页复印件、证明合同内容的合同页、发票复印件、发票查验结果截图）</w:t>
            </w:r>
          </w:p>
        </w:tc>
        <w:tc>
          <w:tcPr>
            <w:tcW w:w="466" w:type="pct"/>
            <w:shd w:val="clear" w:color="auto" w:fill="auto"/>
            <w:vAlign w:val="center"/>
          </w:tcPr>
          <w:p w14:paraId="0E2B2344">
            <w:pPr>
              <w:jc w:val="center"/>
              <w:rPr>
                <w:rFonts w:hint="eastAsia" w:ascii="仿宋" w:hAnsi="仿宋" w:eastAsia="仿宋" w:cs="Times New Roman"/>
                <w:sz w:val="22"/>
                <w:szCs w:val="22"/>
                <w:highlight w:val="none"/>
              </w:rPr>
            </w:pPr>
            <w:r>
              <w:rPr>
                <w:rFonts w:hint="eastAsia" w:ascii="仿宋" w:hAnsi="仿宋" w:eastAsia="仿宋" w:cs="Times New Roman"/>
                <w:sz w:val="22"/>
                <w:szCs w:val="22"/>
                <w:highlight w:val="none"/>
                <w:lang w:val="en-US" w:eastAsia="zh-CN"/>
              </w:rPr>
              <w:t>0.6</w:t>
            </w:r>
          </w:p>
        </w:tc>
      </w:tr>
    </w:tbl>
    <w:p w14:paraId="1EBA10EA">
      <w:pPr>
        <w:pStyle w:val="8"/>
        <w:spacing w:beforeLines="0" w:afterLines="0"/>
        <w:rPr>
          <w:rFonts w:hint="eastAsia" w:ascii="仿宋" w:hAnsi="仿宋" w:eastAsia="仿宋" w:cs="Times New Roman"/>
          <w:sz w:val="22"/>
          <w:szCs w:val="22"/>
          <w:highlight w:val="none"/>
          <w:lang w:val="en-US" w:eastAsia="zh-CN"/>
        </w:rPr>
      </w:pPr>
    </w:p>
    <w:p w14:paraId="4B3A485F">
      <w:pPr>
        <w:pStyle w:val="8"/>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14:paraId="49A7513C">
      <w:pPr>
        <w:rPr>
          <w:rFonts w:ascii="仿宋" w:hAnsi="仿宋" w:eastAsia="仿宋"/>
          <w:color w:val="000000"/>
          <w:sz w:val="22"/>
          <w:szCs w:val="22"/>
          <w:highlight w:val="none"/>
        </w:rPr>
      </w:pPr>
      <w:r>
        <w:rPr>
          <w:rFonts w:hint="eastAsia" w:ascii="仿宋" w:hAnsi="仿宋" w:eastAsia="仿宋"/>
          <w:color w:val="000000"/>
          <w:sz w:val="22"/>
          <w:szCs w:val="22"/>
          <w:highlight w:val="none"/>
        </w:rPr>
        <w:t>备注：</w:t>
      </w:r>
    </w:p>
    <w:p w14:paraId="32E44DA1">
      <w:pPr>
        <w:rPr>
          <w:rFonts w:ascii="仿宋" w:hAnsi="仿宋" w:eastAsia="仿宋"/>
          <w:color w:val="000000"/>
          <w:sz w:val="22"/>
          <w:szCs w:val="22"/>
          <w:highlight w:val="none"/>
        </w:rPr>
      </w:pPr>
      <w:r>
        <w:rPr>
          <w:rFonts w:hint="eastAsia" w:ascii="仿宋" w:hAnsi="仿宋" w:eastAsia="仿宋"/>
          <w:color w:val="000000"/>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B82E35D">
      <w:pPr>
        <w:rPr>
          <w:rFonts w:ascii="仿宋" w:hAnsi="仿宋" w:eastAsia="仿宋"/>
          <w:color w:val="000000"/>
          <w:sz w:val="22"/>
          <w:szCs w:val="22"/>
          <w:highlight w:val="none"/>
        </w:rPr>
      </w:pPr>
      <w:r>
        <w:rPr>
          <w:rFonts w:hint="eastAsia" w:ascii="仿宋" w:hAnsi="仿宋" w:eastAsia="仿宋"/>
          <w:color w:val="000000"/>
          <w:sz w:val="22"/>
          <w:szCs w:val="22"/>
          <w:highlight w:val="none"/>
        </w:rPr>
        <w:t>2.投标文件中提供的证明材料复印件应复印清晰、可辨认且不得遮盖、涂抹，否则视为无效。</w:t>
      </w:r>
    </w:p>
    <w:p w14:paraId="5A6E13AE">
      <w:pPr>
        <w:pStyle w:val="8"/>
        <w:rPr>
          <w:rFonts w:hint="eastAsia" w:ascii="仿宋" w:hAnsi="仿宋" w:eastAsia="仿宋"/>
          <w:sz w:val="22"/>
          <w:szCs w:val="22"/>
          <w:highlight w:val="none"/>
          <w:lang w:val="en-US" w:eastAsia="zh-CN"/>
        </w:rPr>
      </w:pPr>
      <w:r>
        <w:rPr>
          <w:rFonts w:hint="eastAsia" w:ascii="仿宋" w:hAnsi="仿宋" w:eastAsia="仿宋"/>
          <w:color w:val="000000"/>
          <w:sz w:val="22"/>
          <w:szCs w:val="22"/>
          <w:highlight w:val="none"/>
        </w:rPr>
        <w:t>3</w:t>
      </w:r>
      <w:r>
        <w:rPr>
          <w:rFonts w:ascii="仿宋" w:hAnsi="仿宋" w:eastAsia="仿宋"/>
          <w:color w:val="000000"/>
          <w:sz w:val="22"/>
          <w:szCs w:val="22"/>
          <w:highlight w:val="none"/>
        </w:rPr>
        <w:t>.</w:t>
      </w:r>
      <w:r>
        <w:rPr>
          <w:rFonts w:hint="eastAsia" w:ascii="仿宋" w:hAnsi="仿宋" w:eastAsia="仿宋"/>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olor w:val="FF0000"/>
          <w:sz w:val="22"/>
          <w:szCs w:val="22"/>
          <w:highlight w:val="none"/>
        </w:rPr>
        <w:t>以合同签订时间为准</w:t>
      </w:r>
      <w:r>
        <w:rPr>
          <w:rFonts w:hint="eastAsia" w:ascii="仿宋" w:hAnsi="仿宋" w:eastAsia="仿宋"/>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olor w:val="FF0000"/>
          <w:sz w:val="22"/>
          <w:szCs w:val="22"/>
          <w:highlight w:val="none"/>
        </w:rPr>
        <w:t>不得晚于</w:t>
      </w:r>
      <w:r>
        <w:rPr>
          <w:rFonts w:hint="eastAsia" w:ascii="仿宋" w:hAnsi="仿宋" w:eastAsia="仿宋"/>
          <w:sz w:val="22"/>
          <w:szCs w:val="22"/>
          <w:highlight w:val="none"/>
        </w:rPr>
        <w:t>采购公告发布时间。未提供发票或未提供对应发票查验结果截图的或发票开标日期</w:t>
      </w:r>
      <w:r>
        <w:rPr>
          <w:rFonts w:hint="eastAsia" w:ascii="仿宋" w:hAnsi="仿宋" w:eastAsia="仿宋"/>
          <w:color w:val="000000" w:themeColor="text1"/>
          <w:sz w:val="22"/>
          <w:szCs w:val="22"/>
          <w:highlight w:val="none"/>
          <w14:textFill>
            <w14:solidFill>
              <w14:schemeClr w14:val="tx1"/>
            </w14:solidFill>
          </w14:textFill>
        </w:rPr>
        <w:t>晚于</w:t>
      </w:r>
      <w:r>
        <w:rPr>
          <w:rFonts w:hint="eastAsia" w:ascii="仿宋" w:hAnsi="仿宋" w:eastAsia="仿宋"/>
          <w:sz w:val="22"/>
          <w:szCs w:val="22"/>
          <w:highlight w:val="none"/>
        </w:rPr>
        <w:t>采购公告发布时间的业绩不予认可。所有业绩支撑证明材料内容须保证清晰、可辨认且不得遮盖、涂抹</w:t>
      </w:r>
      <w:r>
        <w:rPr>
          <w:rFonts w:hint="eastAsia" w:ascii="仿宋" w:hAnsi="仿宋" w:eastAsia="仿宋"/>
          <w:sz w:val="22"/>
          <w:szCs w:val="22"/>
          <w:highlight w:val="none"/>
          <w:lang w:val="en-US" w:eastAsia="zh-CN"/>
        </w:rPr>
        <w:t>.</w:t>
      </w:r>
    </w:p>
    <w:p w14:paraId="766D288F">
      <w:pPr>
        <w:rPr>
          <w:highlight w:val="none"/>
        </w:rPr>
        <w:sectPr>
          <w:footerReference r:id="rId4" w:type="default"/>
          <w:pgSz w:w="16838" w:h="11906" w:orient="landscape"/>
          <w:pgMar w:top="1800" w:right="1440" w:bottom="1800" w:left="1440" w:header="851" w:footer="992" w:gutter="0"/>
          <w:cols w:space="425" w:num="1"/>
          <w:docGrid w:type="lines" w:linePitch="312" w:charSpace="0"/>
        </w:sectPr>
      </w:pPr>
    </w:p>
    <w:p w14:paraId="085D792E">
      <w:pPr>
        <w:pStyle w:val="2"/>
        <w:rPr>
          <w:rFonts w:hint="default" w:eastAsia="黑体"/>
          <w:highlight w:val="none"/>
          <w:lang w:val="en-US" w:eastAsia="zh-CN"/>
        </w:rPr>
      </w:pPr>
      <w:r>
        <w:rPr>
          <w:rFonts w:hint="eastAsia"/>
          <w:highlight w:val="none"/>
          <w:lang w:val="en-US" w:eastAsia="zh-CN"/>
        </w:rPr>
        <w:t>分标二：数字式漏电流传感器采购项目</w:t>
      </w:r>
    </w:p>
    <w:tbl>
      <w:tblPr>
        <w:tblStyle w:val="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429"/>
        <w:gridCol w:w="2021"/>
        <w:gridCol w:w="785"/>
        <w:gridCol w:w="1157"/>
        <w:gridCol w:w="1327"/>
        <w:gridCol w:w="1040"/>
        <w:gridCol w:w="1281"/>
        <w:gridCol w:w="1284"/>
        <w:gridCol w:w="1284"/>
        <w:gridCol w:w="1288"/>
      </w:tblGrid>
      <w:tr w14:paraId="769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5" w:type="pct"/>
            <w:vAlign w:val="center"/>
          </w:tcPr>
          <w:p w14:paraId="2821C3C7">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项目名称</w:t>
            </w:r>
          </w:p>
        </w:tc>
        <w:tc>
          <w:tcPr>
            <w:tcW w:w="504" w:type="pct"/>
            <w:vAlign w:val="center"/>
          </w:tcPr>
          <w:p w14:paraId="0216C386">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物资名称</w:t>
            </w:r>
          </w:p>
        </w:tc>
        <w:tc>
          <w:tcPr>
            <w:tcW w:w="713" w:type="pct"/>
            <w:shd w:val="clear" w:color="auto" w:fill="auto"/>
            <w:vAlign w:val="center"/>
          </w:tcPr>
          <w:p w14:paraId="5BAA1637">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主要技术要求</w:t>
            </w:r>
          </w:p>
        </w:tc>
        <w:tc>
          <w:tcPr>
            <w:tcW w:w="277" w:type="pct"/>
            <w:shd w:val="clear" w:color="auto" w:fill="auto"/>
            <w:vAlign w:val="center"/>
          </w:tcPr>
          <w:p w14:paraId="287A17E4">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单位</w:t>
            </w:r>
          </w:p>
        </w:tc>
        <w:tc>
          <w:tcPr>
            <w:tcW w:w="408" w:type="pct"/>
            <w:shd w:val="clear" w:color="auto" w:fill="auto"/>
            <w:vAlign w:val="center"/>
          </w:tcPr>
          <w:p w14:paraId="1E98417C">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数量</w:t>
            </w:r>
          </w:p>
        </w:tc>
        <w:tc>
          <w:tcPr>
            <w:tcW w:w="468" w:type="pct"/>
            <w:shd w:val="clear" w:color="auto" w:fill="auto"/>
            <w:vAlign w:val="center"/>
          </w:tcPr>
          <w:p w14:paraId="2F1961B6">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w:t>
            </w:r>
          </w:p>
          <w:p w14:paraId="3538E5BE">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日期</w:t>
            </w:r>
          </w:p>
        </w:tc>
        <w:tc>
          <w:tcPr>
            <w:tcW w:w="367" w:type="pct"/>
            <w:vAlign w:val="center"/>
          </w:tcPr>
          <w:p w14:paraId="4E8D1701">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质保期</w:t>
            </w:r>
          </w:p>
        </w:tc>
        <w:tc>
          <w:tcPr>
            <w:tcW w:w="452" w:type="pct"/>
            <w:shd w:val="clear" w:color="auto" w:fill="auto"/>
            <w:vAlign w:val="center"/>
          </w:tcPr>
          <w:p w14:paraId="34598D4E">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交货地点</w:t>
            </w:r>
          </w:p>
        </w:tc>
        <w:tc>
          <w:tcPr>
            <w:tcW w:w="453" w:type="pct"/>
            <w:shd w:val="clear" w:color="auto" w:fill="auto"/>
            <w:vAlign w:val="center"/>
          </w:tcPr>
          <w:p w14:paraId="2E4A6236">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453" w:type="pct"/>
            <w:shd w:val="clear" w:color="auto" w:fill="auto"/>
            <w:vAlign w:val="center"/>
          </w:tcPr>
          <w:p w14:paraId="4D76E349">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54" w:type="pct"/>
            <w:shd w:val="clear" w:color="auto" w:fill="auto"/>
            <w:vAlign w:val="center"/>
          </w:tcPr>
          <w:p w14:paraId="00DF30E6">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04878C92">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6F1D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445" w:type="pct"/>
            <w:vMerge w:val="restart"/>
            <w:vAlign w:val="center"/>
          </w:tcPr>
          <w:p w14:paraId="4CEC8EC6">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数字式漏电流传感器采购项目（包一）</w:t>
            </w:r>
          </w:p>
        </w:tc>
        <w:tc>
          <w:tcPr>
            <w:tcW w:w="504" w:type="pct"/>
            <w:vAlign w:val="center"/>
          </w:tcPr>
          <w:p w14:paraId="7DB55934">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单路数字式漏电流传感器（小孔径）</w:t>
            </w:r>
          </w:p>
        </w:tc>
        <w:tc>
          <w:tcPr>
            <w:tcW w:w="713" w:type="pct"/>
            <w:shd w:val="clear" w:color="auto" w:fill="auto"/>
          </w:tcPr>
          <w:p w14:paraId="6680421A">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输入 ±10mA DC、输出数字信号，RS485接口，孔径不小于20，带地址拨码</w:t>
            </w:r>
          </w:p>
        </w:tc>
        <w:tc>
          <w:tcPr>
            <w:tcW w:w="277" w:type="pct"/>
            <w:shd w:val="clear" w:color="000000" w:fill="FFFFFF"/>
            <w:vAlign w:val="center"/>
          </w:tcPr>
          <w:p w14:paraId="7CA04052">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只</w:t>
            </w:r>
          </w:p>
        </w:tc>
        <w:tc>
          <w:tcPr>
            <w:tcW w:w="408" w:type="pct"/>
            <w:shd w:val="clear" w:color="000000" w:fill="FFFFFF"/>
            <w:vAlign w:val="center"/>
          </w:tcPr>
          <w:p w14:paraId="545CE48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3600</w:t>
            </w:r>
          </w:p>
        </w:tc>
        <w:tc>
          <w:tcPr>
            <w:tcW w:w="468" w:type="pct"/>
            <w:vMerge w:val="restart"/>
            <w:shd w:val="clear" w:color="auto" w:fill="auto"/>
            <w:vAlign w:val="center"/>
          </w:tcPr>
          <w:p w14:paraId="74549298">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接到供货通知后15日内</w:t>
            </w:r>
          </w:p>
        </w:tc>
        <w:tc>
          <w:tcPr>
            <w:tcW w:w="367" w:type="pct"/>
            <w:vMerge w:val="restart"/>
            <w:vAlign w:val="center"/>
          </w:tcPr>
          <w:p w14:paraId="3597746A">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3年</w:t>
            </w:r>
          </w:p>
        </w:tc>
        <w:tc>
          <w:tcPr>
            <w:tcW w:w="452" w:type="pct"/>
            <w:vMerge w:val="restart"/>
            <w:shd w:val="clear" w:color="auto" w:fill="auto"/>
            <w:vAlign w:val="center"/>
          </w:tcPr>
          <w:p w14:paraId="5D61586B">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买方指定仓库地面交货</w:t>
            </w:r>
          </w:p>
        </w:tc>
        <w:tc>
          <w:tcPr>
            <w:tcW w:w="453" w:type="pct"/>
            <w:vMerge w:val="restart"/>
            <w:shd w:val="clear" w:color="auto" w:fill="auto"/>
            <w:vAlign w:val="center"/>
          </w:tcPr>
          <w:p w14:paraId="23719D57">
            <w:pPr>
              <w:widowControl/>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sz w:val="24"/>
                <w:szCs w:val="24"/>
                <w:highlight w:val="none"/>
              </w:rPr>
              <w:t>产品型式试验报告或检测报告或鉴定报告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提供第三方权威检测机构的有效的检测报告</w:t>
            </w:r>
            <w:r>
              <w:rPr>
                <w:rFonts w:hint="eastAsia" w:ascii="仿宋" w:hAnsi="仿宋" w:eastAsia="仿宋" w:cs="仿宋"/>
                <w:sz w:val="24"/>
                <w:szCs w:val="24"/>
                <w:highlight w:val="none"/>
                <w:lang w:eastAsia="zh-CN"/>
              </w:rPr>
              <w:t>；</w:t>
            </w:r>
          </w:p>
          <w:p w14:paraId="0747BA28">
            <w:pPr>
              <w:widowControl/>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生产厂房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453" w:type="pct"/>
            <w:vMerge w:val="restart"/>
            <w:shd w:val="clear" w:color="auto" w:fill="auto"/>
            <w:vAlign w:val="center"/>
          </w:tcPr>
          <w:p w14:paraId="2F8C67F1">
            <w:pPr>
              <w:widowControl/>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业绩要求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至招标公告发布之日内具有互感器类产品累计销售业绩不少于80万元。（时间以合同签订日期为准，须提供用户合同封面、金额页、合同签字盖章页复印件、证明合同内容的合同页；发票复印件；发票查验截图）。</w:t>
            </w:r>
          </w:p>
        </w:tc>
        <w:tc>
          <w:tcPr>
            <w:tcW w:w="774" w:type="dxa"/>
            <w:vMerge w:val="restart"/>
            <w:shd w:val="clear" w:color="auto" w:fill="auto"/>
            <w:vAlign w:val="center"/>
          </w:tcPr>
          <w:p w14:paraId="20A0DE39">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w:t>
            </w:r>
          </w:p>
        </w:tc>
      </w:tr>
      <w:tr w14:paraId="1B14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445" w:type="pct"/>
            <w:vMerge w:val="continue"/>
            <w:vAlign w:val="center"/>
          </w:tcPr>
          <w:p w14:paraId="0C9BC9AB">
            <w:pPr>
              <w:widowControl/>
              <w:jc w:val="center"/>
              <w:rPr>
                <w:rFonts w:hint="eastAsia" w:ascii="仿宋" w:hAnsi="仿宋" w:eastAsia="仿宋" w:cs="仿宋"/>
                <w:sz w:val="24"/>
                <w:szCs w:val="24"/>
                <w:highlight w:val="none"/>
              </w:rPr>
            </w:pPr>
          </w:p>
        </w:tc>
        <w:tc>
          <w:tcPr>
            <w:tcW w:w="504" w:type="pct"/>
            <w:vAlign w:val="center"/>
          </w:tcPr>
          <w:p w14:paraId="0B3804E9">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单路数字式漏电流传感器（大孔径）</w:t>
            </w:r>
          </w:p>
        </w:tc>
        <w:tc>
          <w:tcPr>
            <w:tcW w:w="713" w:type="pct"/>
            <w:shd w:val="clear" w:color="auto" w:fill="auto"/>
          </w:tcPr>
          <w:p w14:paraId="2A2122A3">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输入 ±10mA DC、输出数字信号，RS485接口，孔径不小于45，带地址拨码</w:t>
            </w:r>
          </w:p>
        </w:tc>
        <w:tc>
          <w:tcPr>
            <w:tcW w:w="277" w:type="pct"/>
            <w:shd w:val="clear" w:color="000000" w:fill="FFFFFF"/>
            <w:vAlign w:val="center"/>
          </w:tcPr>
          <w:p w14:paraId="28D773B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只</w:t>
            </w:r>
          </w:p>
        </w:tc>
        <w:tc>
          <w:tcPr>
            <w:tcW w:w="408" w:type="pct"/>
            <w:shd w:val="clear" w:color="000000" w:fill="FFFFFF"/>
            <w:vAlign w:val="center"/>
          </w:tcPr>
          <w:p w14:paraId="4C7B8EC2">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3600</w:t>
            </w:r>
          </w:p>
        </w:tc>
        <w:tc>
          <w:tcPr>
            <w:tcW w:w="468" w:type="pct"/>
            <w:vMerge w:val="continue"/>
            <w:shd w:val="clear" w:color="auto" w:fill="auto"/>
            <w:vAlign w:val="center"/>
          </w:tcPr>
          <w:p w14:paraId="05C0F737">
            <w:pPr>
              <w:widowControl/>
              <w:jc w:val="center"/>
              <w:rPr>
                <w:rFonts w:hint="eastAsia" w:ascii="仿宋" w:hAnsi="仿宋" w:eastAsia="仿宋" w:cs="仿宋"/>
                <w:sz w:val="24"/>
                <w:szCs w:val="24"/>
                <w:highlight w:val="none"/>
              </w:rPr>
            </w:pPr>
          </w:p>
        </w:tc>
        <w:tc>
          <w:tcPr>
            <w:tcW w:w="367" w:type="pct"/>
            <w:vMerge w:val="continue"/>
            <w:vAlign w:val="center"/>
          </w:tcPr>
          <w:p w14:paraId="749B9561">
            <w:pPr>
              <w:widowControl/>
              <w:jc w:val="center"/>
              <w:rPr>
                <w:rFonts w:hint="eastAsia" w:ascii="仿宋" w:hAnsi="仿宋" w:eastAsia="仿宋" w:cs="仿宋"/>
                <w:sz w:val="24"/>
                <w:szCs w:val="24"/>
                <w:highlight w:val="none"/>
              </w:rPr>
            </w:pPr>
          </w:p>
        </w:tc>
        <w:tc>
          <w:tcPr>
            <w:tcW w:w="452" w:type="pct"/>
            <w:vMerge w:val="continue"/>
            <w:shd w:val="clear" w:color="auto" w:fill="auto"/>
            <w:vAlign w:val="center"/>
          </w:tcPr>
          <w:p w14:paraId="30F8A594">
            <w:pPr>
              <w:widowControl/>
              <w:jc w:val="center"/>
              <w:rPr>
                <w:rFonts w:hint="eastAsia" w:ascii="仿宋" w:hAnsi="仿宋" w:eastAsia="仿宋" w:cs="仿宋"/>
                <w:sz w:val="24"/>
                <w:szCs w:val="24"/>
                <w:highlight w:val="none"/>
              </w:rPr>
            </w:pPr>
          </w:p>
        </w:tc>
        <w:tc>
          <w:tcPr>
            <w:tcW w:w="453" w:type="pct"/>
            <w:vMerge w:val="continue"/>
            <w:shd w:val="clear" w:color="auto" w:fill="auto"/>
            <w:vAlign w:val="center"/>
          </w:tcPr>
          <w:p w14:paraId="609D495A">
            <w:pPr>
              <w:widowControl/>
              <w:jc w:val="center"/>
              <w:rPr>
                <w:rFonts w:hint="eastAsia" w:ascii="仿宋" w:hAnsi="仿宋" w:eastAsia="仿宋" w:cs="仿宋"/>
                <w:sz w:val="24"/>
                <w:szCs w:val="24"/>
                <w:highlight w:val="none"/>
              </w:rPr>
            </w:pPr>
          </w:p>
        </w:tc>
        <w:tc>
          <w:tcPr>
            <w:tcW w:w="453" w:type="pct"/>
            <w:vMerge w:val="continue"/>
            <w:shd w:val="clear" w:color="auto" w:fill="auto"/>
            <w:vAlign w:val="center"/>
          </w:tcPr>
          <w:p w14:paraId="772320EE">
            <w:pPr>
              <w:widowControl/>
              <w:jc w:val="center"/>
              <w:rPr>
                <w:rFonts w:hint="eastAsia" w:ascii="仿宋" w:hAnsi="仿宋" w:eastAsia="仿宋" w:cs="仿宋"/>
                <w:sz w:val="24"/>
                <w:szCs w:val="24"/>
                <w:highlight w:val="none"/>
              </w:rPr>
            </w:pPr>
          </w:p>
        </w:tc>
        <w:tc>
          <w:tcPr>
            <w:tcW w:w="454" w:type="pct"/>
            <w:vMerge w:val="continue"/>
            <w:shd w:val="clear" w:color="auto" w:fill="auto"/>
            <w:vAlign w:val="center"/>
          </w:tcPr>
          <w:p w14:paraId="4AE834C7">
            <w:pPr>
              <w:widowControl/>
              <w:jc w:val="center"/>
              <w:rPr>
                <w:rFonts w:hint="eastAsia" w:ascii="仿宋" w:hAnsi="仿宋" w:eastAsia="仿宋" w:cs="仿宋"/>
                <w:sz w:val="24"/>
                <w:szCs w:val="24"/>
                <w:highlight w:val="none"/>
              </w:rPr>
            </w:pPr>
          </w:p>
        </w:tc>
      </w:tr>
      <w:tr w14:paraId="3D07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445" w:type="pct"/>
            <w:vMerge w:val="continue"/>
            <w:vAlign w:val="center"/>
          </w:tcPr>
          <w:p w14:paraId="2126D3F3">
            <w:pPr>
              <w:widowControl/>
              <w:jc w:val="center"/>
              <w:rPr>
                <w:rFonts w:hint="eastAsia" w:ascii="仿宋" w:hAnsi="仿宋" w:eastAsia="仿宋" w:cs="仿宋"/>
                <w:sz w:val="24"/>
                <w:szCs w:val="24"/>
                <w:highlight w:val="none"/>
              </w:rPr>
            </w:pPr>
          </w:p>
        </w:tc>
        <w:tc>
          <w:tcPr>
            <w:tcW w:w="504" w:type="pct"/>
            <w:vAlign w:val="center"/>
          </w:tcPr>
          <w:p w14:paraId="737820C2">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四合一数字式漏电流传感器</w:t>
            </w:r>
          </w:p>
        </w:tc>
        <w:tc>
          <w:tcPr>
            <w:tcW w:w="713" w:type="pct"/>
            <w:shd w:val="clear" w:color="auto" w:fill="auto"/>
          </w:tcPr>
          <w:p w14:paraId="5FA588B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四路合一集成式，输入 ±10mA DC、输出数字信号，RS485接口，单个孔径不小于20，带地址拨码</w:t>
            </w:r>
          </w:p>
        </w:tc>
        <w:tc>
          <w:tcPr>
            <w:tcW w:w="277" w:type="pct"/>
            <w:shd w:val="clear" w:color="000000" w:fill="FFFFFF"/>
            <w:vAlign w:val="center"/>
          </w:tcPr>
          <w:p w14:paraId="452D13A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只</w:t>
            </w:r>
          </w:p>
        </w:tc>
        <w:tc>
          <w:tcPr>
            <w:tcW w:w="408" w:type="pct"/>
            <w:shd w:val="clear" w:color="000000" w:fill="FFFFFF"/>
            <w:vAlign w:val="center"/>
          </w:tcPr>
          <w:p w14:paraId="01F03571">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6000</w:t>
            </w:r>
          </w:p>
        </w:tc>
        <w:tc>
          <w:tcPr>
            <w:tcW w:w="468" w:type="pct"/>
            <w:vMerge w:val="continue"/>
            <w:shd w:val="clear" w:color="auto" w:fill="auto"/>
            <w:vAlign w:val="center"/>
          </w:tcPr>
          <w:p w14:paraId="412CBAA8">
            <w:pPr>
              <w:widowControl/>
              <w:jc w:val="center"/>
              <w:rPr>
                <w:rFonts w:hint="eastAsia" w:ascii="仿宋" w:hAnsi="仿宋" w:eastAsia="仿宋" w:cs="仿宋"/>
                <w:sz w:val="24"/>
                <w:szCs w:val="24"/>
                <w:highlight w:val="none"/>
              </w:rPr>
            </w:pPr>
          </w:p>
        </w:tc>
        <w:tc>
          <w:tcPr>
            <w:tcW w:w="367" w:type="pct"/>
            <w:vMerge w:val="continue"/>
            <w:vAlign w:val="center"/>
          </w:tcPr>
          <w:p w14:paraId="6D382564">
            <w:pPr>
              <w:widowControl/>
              <w:jc w:val="center"/>
              <w:rPr>
                <w:rFonts w:hint="eastAsia" w:ascii="仿宋" w:hAnsi="仿宋" w:eastAsia="仿宋" w:cs="仿宋"/>
                <w:sz w:val="24"/>
                <w:szCs w:val="24"/>
                <w:highlight w:val="none"/>
              </w:rPr>
            </w:pPr>
          </w:p>
        </w:tc>
        <w:tc>
          <w:tcPr>
            <w:tcW w:w="452" w:type="pct"/>
            <w:vMerge w:val="continue"/>
            <w:shd w:val="clear" w:color="auto" w:fill="auto"/>
            <w:vAlign w:val="center"/>
          </w:tcPr>
          <w:p w14:paraId="42628BDB">
            <w:pPr>
              <w:widowControl/>
              <w:jc w:val="center"/>
              <w:rPr>
                <w:rFonts w:hint="eastAsia" w:ascii="仿宋" w:hAnsi="仿宋" w:eastAsia="仿宋" w:cs="仿宋"/>
                <w:sz w:val="24"/>
                <w:szCs w:val="24"/>
                <w:highlight w:val="none"/>
              </w:rPr>
            </w:pPr>
          </w:p>
        </w:tc>
        <w:tc>
          <w:tcPr>
            <w:tcW w:w="453" w:type="pct"/>
            <w:vMerge w:val="continue"/>
            <w:shd w:val="clear" w:color="auto" w:fill="auto"/>
            <w:vAlign w:val="center"/>
          </w:tcPr>
          <w:p w14:paraId="7FABE661">
            <w:pPr>
              <w:widowControl/>
              <w:jc w:val="center"/>
              <w:rPr>
                <w:rFonts w:hint="eastAsia" w:ascii="仿宋" w:hAnsi="仿宋" w:eastAsia="仿宋" w:cs="仿宋"/>
                <w:sz w:val="24"/>
                <w:szCs w:val="24"/>
                <w:highlight w:val="none"/>
              </w:rPr>
            </w:pPr>
          </w:p>
        </w:tc>
        <w:tc>
          <w:tcPr>
            <w:tcW w:w="453" w:type="pct"/>
            <w:vMerge w:val="continue"/>
            <w:shd w:val="clear" w:color="auto" w:fill="auto"/>
            <w:vAlign w:val="center"/>
          </w:tcPr>
          <w:p w14:paraId="762563D4">
            <w:pPr>
              <w:widowControl/>
              <w:jc w:val="center"/>
              <w:rPr>
                <w:rFonts w:hint="eastAsia" w:ascii="仿宋" w:hAnsi="仿宋" w:eastAsia="仿宋" w:cs="仿宋"/>
                <w:sz w:val="24"/>
                <w:szCs w:val="24"/>
                <w:highlight w:val="none"/>
              </w:rPr>
            </w:pPr>
          </w:p>
        </w:tc>
        <w:tc>
          <w:tcPr>
            <w:tcW w:w="454" w:type="pct"/>
            <w:vMerge w:val="continue"/>
            <w:shd w:val="clear" w:color="auto" w:fill="auto"/>
            <w:vAlign w:val="center"/>
          </w:tcPr>
          <w:p w14:paraId="196639C1">
            <w:pPr>
              <w:widowControl/>
              <w:jc w:val="center"/>
              <w:rPr>
                <w:rFonts w:hint="eastAsia" w:ascii="仿宋" w:hAnsi="仿宋" w:eastAsia="仿宋" w:cs="仿宋"/>
                <w:sz w:val="24"/>
                <w:szCs w:val="24"/>
                <w:highlight w:val="none"/>
              </w:rPr>
            </w:pPr>
          </w:p>
        </w:tc>
      </w:tr>
      <w:tr w14:paraId="2BDC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445" w:type="pct"/>
            <w:vMerge w:val="restart"/>
            <w:vAlign w:val="center"/>
          </w:tcPr>
          <w:p w14:paraId="4C0C026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数字式漏电流传感器采购项目（包二）</w:t>
            </w:r>
          </w:p>
        </w:tc>
        <w:tc>
          <w:tcPr>
            <w:tcW w:w="504" w:type="pct"/>
            <w:vAlign w:val="center"/>
          </w:tcPr>
          <w:p w14:paraId="64FA2909">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单路数字式漏电流传感器（小孔径）</w:t>
            </w:r>
          </w:p>
        </w:tc>
        <w:tc>
          <w:tcPr>
            <w:tcW w:w="713" w:type="pct"/>
            <w:shd w:val="clear" w:color="auto" w:fill="auto"/>
          </w:tcPr>
          <w:p w14:paraId="60AF604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输入 ±10mA DC、输出数字信号，RS485接口，孔径不小于20，带地址拨码</w:t>
            </w:r>
          </w:p>
        </w:tc>
        <w:tc>
          <w:tcPr>
            <w:tcW w:w="277" w:type="pct"/>
            <w:shd w:val="clear" w:color="000000" w:fill="FFFFFF"/>
            <w:vAlign w:val="center"/>
          </w:tcPr>
          <w:p w14:paraId="6754E31F">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只</w:t>
            </w:r>
          </w:p>
        </w:tc>
        <w:tc>
          <w:tcPr>
            <w:tcW w:w="408" w:type="pct"/>
            <w:shd w:val="clear" w:color="000000" w:fill="FFFFFF"/>
            <w:vAlign w:val="center"/>
          </w:tcPr>
          <w:p w14:paraId="32EE44C7">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2400</w:t>
            </w:r>
          </w:p>
        </w:tc>
        <w:tc>
          <w:tcPr>
            <w:tcW w:w="468" w:type="pct"/>
            <w:vMerge w:val="restart"/>
            <w:shd w:val="clear" w:color="auto" w:fill="auto"/>
            <w:vAlign w:val="center"/>
          </w:tcPr>
          <w:p w14:paraId="474092F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接到供货通知后15日内</w:t>
            </w:r>
          </w:p>
        </w:tc>
        <w:tc>
          <w:tcPr>
            <w:tcW w:w="367" w:type="pct"/>
            <w:vMerge w:val="restart"/>
            <w:vAlign w:val="center"/>
          </w:tcPr>
          <w:p w14:paraId="131513B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3年</w:t>
            </w:r>
          </w:p>
        </w:tc>
        <w:tc>
          <w:tcPr>
            <w:tcW w:w="452" w:type="pct"/>
            <w:vMerge w:val="restart"/>
            <w:shd w:val="clear" w:color="auto" w:fill="auto"/>
            <w:vAlign w:val="center"/>
          </w:tcPr>
          <w:p w14:paraId="221F350C">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买方指定仓库地面交货</w:t>
            </w:r>
          </w:p>
        </w:tc>
        <w:tc>
          <w:tcPr>
            <w:tcW w:w="936" w:type="dxa"/>
            <w:vMerge w:val="restart"/>
            <w:shd w:val="clear" w:color="auto" w:fill="auto"/>
            <w:vAlign w:val="center"/>
          </w:tcPr>
          <w:p w14:paraId="44EAEA30">
            <w:pPr>
              <w:widowControl/>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sz w:val="24"/>
                <w:szCs w:val="24"/>
                <w:highlight w:val="none"/>
              </w:rPr>
              <w:t>产品型式试验报告或检测报告或鉴定报告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提供第三方权威检测机构的有效的检测报告</w:t>
            </w:r>
            <w:r>
              <w:rPr>
                <w:rFonts w:hint="eastAsia" w:ascii="仿宋" w:hAnsi="仿宋" w:eastAsia="仿宋" w:cs="仿宋"/>
                <w:sz w:val="24"/>
                <w:szCs w:val="24"/>
                <w:highlight w:val="none"/>
                <w:lang w:eastAsia="zh-CN"/>
              </w:rPr>
              <w:t>；</w:t>
            </w:r>
          </w:p>
          <w:p w14:paraId="171D514A">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生产厂房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936" w:type="dxa"/>
            <w:vMerge w:val="restart"/>
            <w:shd w:val="clear" w:color="auto" w:fill="auto"/>
            <w:vAlign w:val="center"/>
          </w:tcPr>
          <w:p w14:paraId="19291602">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业绩要求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至招标公告发布之日内具有互感器类产品累计销售业绩不少于80万元。（时间以合同签订日期为准，须提供用户合同封面、金额页、合同签字盖章页复印件、证明合同内容的合同页；发票复印件；发票查验截图）。</w:t>
            </w:r>
          </w:p>
        </w:tc>
        <w:tc>
          <w:tcPr>
            <w:tcW w:w="774" w:type="dxa"/>
            <w:vMerge w:val="restart"/>
            <w:shd w:val="clear" w:color="auto" w:fill="auto"/>
            <w:vAlign w:val="center"/>
          </w:tcPr>
          <w:p w14:paraId="249534E6">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p>
        </w:tc>
      </w:tr>
      <w:tr w14:paraId="27F8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445" w:type="pct"/>
            <w:vMerge w:val="continue"/>
            <w:vAlign w:val="center"/>
          </w:tcPr>
          <w:p w14:paraId="32C800ED">
            <w:pPr>
              <w:widowControl/>
              <w:jc w:val="center"/>
              <w:rPr>
                <w:rFonts w:hint="eastAsia" w:ascii="仿宋" w:hAnsi="仿宋" w:eastAsia="仿宋" w:cs="仿宋"/>
                <w:sz w:val="24"/>
                <w:szCs w:val="24"/>
                <w:highlight w:val="none"/>
              </w:rPr>
            </w:pPr>
          </w:p>
        </w:tc>
        <w:tc>
          <w:tcPr>
            <w:tcW w:w="504" w:type="pct"/>
            <w:vAlign w:val="center"/>
          </w:tcPr>
          <w:p w14:paraId="6337447D">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单路数字式漏电流传感器（大孔径）</w:t>
            </w:r>
          </w:p>
        </w:tc>
        <w:tc>
          <w:tcPr>
            <w:tcW w:w="713" w:type="pct"/>
            <w:shd w:val="clear" w:color="auto" w:fill="auto"/>
          </w:tcPr>
          <w:p w14:paraId="2647F2DB">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输入 ±10mA DC、输出数字信号，RS485接口，孔径不小于45，带地址拨码</w:t>
            </w:r>
          </w:p>
        </w:tc>
        <w:tc>
          <w:tcPr>
            <w:tcW w:w="277" w:type="pct"/>
            <w:shd w:val="clear" w:color="000000" w:fill="FFFFFF"/>
            <w:vAlign w:val="center"/>
          </w:tcPr>
          <w:p w14:paraId="0E1BB1D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只</w:t>
            </w:r>
          </w:p>
        </w:tc>
        <w:tc>
          <w:tcPr>
            <w:tcW w:w="408" w:type="pct"/>
            <w:shd w:val="clear" w:color="000000" w:fill="FFFFFF"/>
            <w:vAlign w:val="center"/>
          </w:tcPr>
          <w:p w14:paraId="0E688A7D">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2400</w:t>
            </w:r>
          </w:p>
        </w:tc>
        <w:tc>
          <w:tcPr>
            <w:tcW w:w="468" w:type="pct"/>
            <w:vMerge w:val="continue"/>
            <w:shd w:val="clear" w:color="auto" w:fill="auto"/>
            <w:vAlign w:val="center"/>
          </w:tcPr>
          <w:p w14:paraId="1FDAD50D">
            <w:pPr>
              <w:widowControl/>
              <w:jc w:val="center"/>
              <w:rPr>
                <w:rFonts w:hint="eastAsia" w:ascii="仿宋" w:hAnsi="仿宋" w:eastAsia="仿宋" w:cs="仿宋"/>
                <w:sz w:val="24"/>
                <w:szCs w:val="24"/>
                <w:highlight w:val="none"/>
              </w:rPr>
            </w:pPr>
          </w:p>
        </w:tc>
        <w:tc>
          <w:tcPr>
            <w:tcW w:w="367" w:type="pct"/>
            <w:vMerge w:val="continue"/>
            <w:vAlign w:val="center"/>
          </w:tcPr>
          <w:p w14:paraId="2FC9023A">
            <w:pPr>
              <w:widowControl/>
              <w:jc w:val="center"/>
              <w:rPr>
                <w:rFonts w:hint="eastAsia" w:ascii="仿宋" w:hAnsi="仿宋" w:eastAsia="仿宋" w:cs="仿宋"/>
                <w:sz w:val="24"/>
                <w:szCs w:val="24"/>
                <w:highlight w:val="none"/>
              </w:rPr>
            </w:pPr>
          </w:p>
        </w:tc>
        <w:tc>
          <w:tcPr>
            <w:tcW w:w="452" w:type="pct"/>
            <w:vMerge w:val="continue"/>
            <w:shd w:val="clear" w:color="auto" w:fill="auto"/>
            <w:vAlign w:val="center"/>
          </w:tcPr>
          <w:p w14:paraId="45D78C82">
            <w:pPr>
              <w:widowControl/>
              <w:jc w:val="center"/>
              <w:rPr>
                <w:rFonts w:hint="eastAsia" w:ascii="仿宋" w:hAnsi="仿宋" w:eastAsia="仿宋" w:cs="仿宋"/>
                <w:sz w:val="24"/>
                <w:szCs w:val="24"/>
                <w:highlight w:val="none"/>
              </w:rPr>
            </w:pPr>
          </w:p>
        </w:tc>
        <w:tc>
          <w:tcPr>
            <w:tcW w:w="453" w:type="pct"/>
            <w:vMerge w:val="continue"/>
            <w:shd w:val="clear" w:color="auto" w:fill="auto"/>
            <w:vAlign w:val="center"/>
          </w:tcPr>
          <w:p w14:paraId="44CD1028">
            <w:pPr>
              <w:widowControl/>
              <w:jc w:val="center"/>
              <w:rPr>
                <w:rFonts w:hint="eastAsia" w:ascii="仿宋" w:hAnsi="仿宋" w:eastAsia="仿宋" w:cs="仿宋"/>
                <w:sz w:val="24"/>
                <w:szCs w:val="24"/>
                <w:highlight w:val="none"/>
              </w:rPr>
            </w:pPr>
          </w:p>
        </w:tc>
        <w:tc>
          <w:tcPr>
            <w:tcW w:w="453" w:type="pct"/>
            <w:vMerge w:val="continue"/>
            <w:shd w:val="clear" w:color="auto" w:fill="auto"/>
            <w:vAlign w:val="center"/>
          </w:tcPr>
          <w:p w14:paraId="11950160">
            <w:pPr>
              <w:widowControl/>
              <w:jc w:val="center"/>
              <w:rPr>
                <w:rFonts w:hint="eastAsia" w:ascii="仿宋" w:hAnsi="仿宋" w:eastAsia="仿宋" w:cs="仿宋"/>
                <w:sz w:val="24"/>
                <w:szCs w:val="24"/>
                <w:highlight w:val="none"/>
              </w:rPr>
            </w:pPr>
          </w:p>
        </w:tc>
        <w:tc>
          <w:tcPr>
            <w:tcW w:w="454" w:type="pct"/>
            <w:vMerge w:val="continue"/>
            <w:shd w:val="clear" w:color="auto" w:fill="auto"/>
            <w:vAlign w:val="center"/>
          </w:tcPr>
          <w:p w14:paraId="27BA5C31">
            <w:pPr>
              <w:widowControl/>
              <w:jc w:val="center"/>
              <w:rPr>
                <w:rFonts w:hint="eastAsia" w:ascii="仿宋" w:hAnsi="仿宋" w:eastAsia="仿宋" w:cs="仿宋"/>
                <w:sz w:val="24"/>
                <w:szCs w:val="24"/>
                <w:highlight w:val="none"/>
              </w:rPr>
            </w:pPr>
          </w:p>
        </w:tc>
      </w:tr>
      <w:tr w14:paraId="6D9A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45" w:type="pct"/>
            <w:vMerge w:val="continue"/>
            <w:vAlign w:val="center"/>
          </w:tcPr>
          <w:p w14:paraId="1D4CA152">
            <w:pPr>
              <w:widowControl/>
              <w:jc w:val="center"/>
              <w:rPr>
                <w:rFonts w:hint="eastAsia" w:ascii="仿宋" w:hAnsi="仿宋" w:eastAsia="仿宋" w:cs="仿宋"/>
                <w:sz w:val="24"/>
                <w:szCs w:val="24"/>
                <w:highlight w:val="none"/>
              </w:rPr>
            </w:pPr>
          </w:p>
        </w:tc>
        <w:tc>
          <w:tcPr>
            <w:tcW w:w="504" w:type="pct"/>
            <w:vAlign w:val="center"/>
          </w:tcPr>
          <w:p w14:paraId="2221954C">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四合一数字式漏电流传感器</w:t>
            </w:r>
          </w:p>
        </w:tc>
        <w:tc>
          <w:tcPr>
            <w:tcW w:w="713" w:type="pct"/>
            <w:shd w:val="clear" w:color="auto" w:fill="auto"/>
          </w:tcPr>
          <w:p w14:paraId="4BDB84F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四路合一集成式，输入 ±10mA DC、输出数字信号，RS485接口，单个孔径不小于20，带地址拨码</w:t>
            </w:r>
          </w:p>
        </w:tc>
        <w:tc>
          <w:tcPr>
            <w:tcW w:w="277" w:type="pct"/>
            <w:shd w:val="clear" w:color="000000" w:fill="FFFFFF"/>
            <w:vAlign w:val="center"/>
          </w:tcPr>
          <w:p w14:paraId="6609746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只</w:t>
            </w:r>
          </w:p>
        </w:tc>
        <w:tc>
          <w:tcPr>
            <w:tcW w:w="408" w:type="pct"/>
            <w:shd w:val="clear" w:color="000000" w:fill="FFFFFF"/>
            <w:vAlign w:val="center"/>
          </w:tcPr>
          <w:p w14:paraId="4CBCDD1C">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bidi="ar"/>
              </w:rPr>
              <w:t>4000</w:t>
            </w:r>
          </w:p>
        </w:tc>
        <w:tc>
          <w:tcPr>
            <w:tcW w:w="468" w:type="pct"/>
            <w:vMerge w:val="continue"/>
            <w:shd w:val="clear" w:color="auto" w:fill="auto"/>
            <w:vAlign w:val="center"/>
          </w:tcPr>
          <w:p w14:paraId="3A1830AA">
            <w:pPr>
              <w:widowControl/>
              <w:jc w:val="center"/>
              <w:rPr>
                <w:rFonts w:hint="eastAsia" w:ascii="仿宋" w:hAnsi="仿宋" w:eastAsia="仿宋" w:cs="仿宋"/>
                <w:sz w:val="24"/>
                <w:szCs w:val="24"/>
                <w:highlight w:val="none"/>
              </w:rPr>
            </w:pPr>
          </w:p>
        </w:tc>
        <w:tc>
          <w:tcPr>
            <w:tcW w:w="367" w:type="pct"/>
            <w:vMerge w:val="continue"/>
            <w:vAlign w:val="center"/>
          </w:tcPr>
          <w:p w14:paraId="4E381F11">
            <w:pPr>
              <w:widowControl/>
              <w:jc w:val="center"/>
              <w:rPr>
                <w:rFonts w:hint="eastAsia" w:ascii="仿宋" w:hAnsi="仿宋" w:eastAsia="仿宋" w:cs="仿宋"/>
                <w:sz w:val="24"/>
                <w:szCs w:val="24"/>
                <w:highlight w:val="none"/>
              </w:rPr>
            </w:pPr>
          </w:p>
        </w:tc>
        <w:tc>
          <w:tcPr>
            <w:tcW w:w="452" w:type="pct"/>
            <w:vMerge w:val="continue"/>
            <w:shd w:val="clear" w:color="auto" w:fill="auto"/>
            <w:vAlign w:val="center"/>
          </w:tcPr>
          <w:p w14:paraId="0430C173">
            <w:pPr>
              <w:widowControl/>
              <w:jc w:val="center"/>
              <w:rPr>
                <w:rFonts w:hint="eastAsia" w:ascii="仿宋" w:hAnsi="仿宋" w:eastAsia="仿宋" w:cs="仿宋"/>
                <w:sz w:val="24"/>
                <w:szCs w:val="24"/>
                <w:highlight w:val="none"/>
              </w:rPr>
            </w:pPr>
          </w:p>
        </w:tc>
        <w:tc>
          <w:tcPr>
            <w:tcW w:w="453" w:type="pct"/>
            <w:vMerge w:val="continue"/>
            <w:shd w:val="clear" w:color="auto" w:fill="auto"/>
            <w:vAlign w:val="center"/>
          </w:tcPr>
          <w:p w14:paraId="3F0F5AFA">
            <w:pPr>
              <w:widowControl/>
              <w:jc w:val="center"/>
              <w:rPr>
                <w:rFonts w:hint="eastAsia" w:ascii="仿宋" w:hAnsi="仿宋" w:eastAsia="仿宋" w:cs="仿宋"/>
                <w:sz w:val="24"/>
                <w:szCs w:val="24"/>
                <w:highlight w:val="none"/>
              </w:rPr>
            </w:pPr>
          </w:p>
        </w:tc>
        <w:tc>
          <w:tcPr>
            <w:tcW w:w="453" w:type="pct"/>
            <w:vMerge w:val="continue"/>
            <w:shd w:val="clear" w:color="auto" w:fill="auto"/>
            <w:vAlign w:val="center"/>
          </w:tcPr>
          <w:p w14:paraId="36DE318B">
            <w:pPr>
              <w:widowControl/>
              <w:jc w:val="center"/>
              <w:rPr>
                <w:rFonts w:hint="eastAsia" w:ascii="仿宋" w:hAnsi="仿宋" w:eastAsia="仿宋" w:cs="仿宋"/>
                <w:sz w:val="24"/>
                <w:szCs w:val="24"/>
                <w:highlight w:val="none"/>
              </w:rPr>
            </w:pPr>
          </w:p>
        </w:tc>
        <w:tc>
          <w:tcPr>
            <w:tcW w:w="454" w:type="pct"/>
            <w:vMerge w:val="continue"/>
            <w:shd w:val="clear" w:color="auto" w:fill="auto"/>
            <w:vAlign w:val="center"/>
          </w:tcPr>
          <w:p w14:paraId="06D4012B">
            <w:pPr>
              <w:widowControl/>
              <w:jc w:val="center"/>
              <w:rPr>
                <w:rFonts w:hint="eastAsia" w:ascii="仿宋" w:hAnsi="仿宋" w:eastAsia="仿宋" w:cs="仿宋"/>
                <w:sz w:val="24"/>
                <w:szCs w:val="24"/>
                <w:highlight w:val="none"/>
              </w:rPr>
            </w:pPr>
          </w:p>
        </w:tc>
      </w:tr>
    </w:tbl>
    <w:p w14:paraId="565028DB">
      <w:pPr>
        <w:rPr>
          <w:rFonts w:hint="eastAsia" w:ascii="仿宋" w:hAnsi="仿宋" w:eastAsia="仿宋" w:cs="仿宋"/>
          <w:sz w:val="24"/>
          <w:szCs w:val="24"/>
          <w:highlight w:val="none"/>
        </w:rPr>
      </w:pPr>
      <w:r>
        <w:rPr>
          <w:rFonts w:hint="eastAsia" w:ascii="仿宋" w:hAnsi="仿宋" w:eastAsia="仿宋" w:cs="仿宋"/>
          <w:sz w:val="24"/>
          <w:szCs w:val="24"/>
          <w:highlight w:val="none"/>
        </w:rPr>
        <w:t>具体供货不局限于上述产品。应包括上述产品相关配件，类似升级产品。备注：</w:t>
      </w:r>
    </w:p>
    <w:p w14:paraId="49CCF0BE">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358E887">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7B008AC4">
      <w:pPr>
        <w:pStyle w:val="2"/>
        <w:rPr>
          <w:rFonts w:hint="default" w:eastAsia="黑体"/>
          <w:highlight w:val="none"/>
          <w:lang w:val="en-US" w:eastAsia="zh-CN"/>
        </w:rPr>
      </w:pPr>
      <w:r>
        <w:rPr>
          <w:rFonts w:hint="eastAsia" w:ascii="仿宋" w:hAnsi="仿宋" w:eastAsia="仿宋" w:cs="仿宋"/>
          <w:sz w:val="24"/>
          <w:szCs w:val="24"/>
          <w:highlight w:val="none"/>
        </w:rPr>
        <w:t>3.</w:t>
      </w:r>
      <w:r>
        <w:rPr>
          <w:rFonts w:hint="eastAsia" w:ascii="仿宋" w:hAnsi="仿宋" w:eastAsia="仿宋" w:cs="仿宋"/>
          <w:b/>
          <w:bCs/>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b/>
          <w:bCs/>
          <w:color w:val="FF0000"/>
          <w:sz w:val="24"/>
          <w:szCs w:val="24"/>
          <w:highlight w:val="none"/>
        </w:rPr>
        <w:t>以合同签订时间为准</w:t>
      </w:r>
      <w:r>
        <w:rPr>
          <w:rFonts w:hint="eastAsia" w:ascii="仿宋" w:hAnsi="仿宋" w:eastAsia="仿宋" w:cs="仿宋"/>
          <w:b/>
          <w:bCs/>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b/>
          <w:bCs/>
          <w:color w:val="FF0000"/>
          <w:sz w:val="24"/>
          <w:szCs w:val="24"/>
          <w:highlight w:val="none"/>
        </w:rPr>
        <w:t>不得晚于</w:t>
      </w:r>
      <w:r>
        <w:rPr>
          <w:rFonts w:hint="eastAsia" w:ascii="仿宋" w:hAnsi="仿宋" w:eastAsia="仿宋" w:cs="仿宋"/>
          <w:b/>
          <w:bCs/>
          <w:sz w:val="24"/>
          <w:szCs w:val="24"/>
          <w:highlight w:val="none"/>
        </w:rPr>
        <w:t>采购公告发布时间。未提供发票或未提供对应发票查验结果截图的或发票开标日期晚于采购公告发布时间的业绩不予认可。所有业绩支撑证明材料内容须保证清晰、可辨认且不得遮盖、涂抹。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6C28">
    <w:pPr>
      <w:pStyle w:val="3"/>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8CC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398CC3">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A91AB3">
                          <w:pPr>
                            <w:pStyle w:val="3"/>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WJSK0zgEAAJYDAAAOAAAAAAAAAAEAIAAAAB8BAABkcnMv&#10;ZTJvRG9jLnhtbFBLBQYAAAAABgAGAFkBAABfBQAAAAA=&#10;">
              <v:fill on="f" focussize="0,0"/>
              <v:stroke on="f"/>
              <v:imagedata o:title=""/>
              <o:lock v:ext="edit" aspectratio="f"/>
              <v:textbox inset="0mm,0mm,0mm,0mm" style="mso-fit-shape-to-text:t;">
                <w:txbxContent>
                  <w:p w14:paraId="4CA91AB3">
                    <w:pPr>
                      <w:pStyle w:val="3"/>
                      <w:spacing w:beforeLines="0" w:afterLines="0"/>
                      <w:rPr>
                        <w:rFonts w:hint="default" w:eastAsia="宋体"/>
                        <w:sz w:val="18"/>
                        <w:szCs w:val="18"/>
                      </w:rPr>
                    </w:pPr>
                  </w:p>
                </w:txbxContent>
              </v:textbox>
            </v:shape>
          </w:pict>
        </mc:Fallback>
      </mc:AlternateContent>
    </w:r>
  </w:p>
  <w:p w14:paraId="3BC355C9">
    <w:pPr>
      <w:pStyle w:val="3"/>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A25177"/>
    <w:rsid w:val="03C84E6D"/>
    <w:rsid w:val="08964B56"/>
    <w:rsid w:val="0B5807E8"/>
    <w:rsid w:val="0CCE345C"/>
    <w:rsid w:val="0D1B387B"/>
    <w:rsid w:val="0D8B0A01"/>
    <w:rsid w:val="0DA11FD2"/>
    <w:rsid w:val="0DC91529"/>
    <w:rsid w:val="10710382"/>
    <w:rsid w:val="112C7E60"/>
    <w:rsid w:val="11630B27"/>
    <w:rsid w:val="11963E18"/>
    <w:rsid w:val="12790206"/>
    <w:rsid w:val="127E0235"/>
    <w:rsid w:val="13370CE3"/>
    <w:rsid w:val="15A44D56"/>
    <w:rsid w:val="15BF5ABC"/>
    <w:rsid w:val="16AB2114"/>
    <w:rsid w:val="17C3523B"/>
    <w:rsid w:val="1A85619E"/>
    <w:rsid w:val="1ACD2659"/>
    <w:rsid w:val="1B41591F"/>
    <w:rsid w:val="1CBD263D"/>
    <w:rsid w:val="1CFF2872"/>
    <w:rsid w:val="1DF63C75"/>
    <w:rsid w:val="21B856E5"/>
    <w:rsid w:val="22F015DA"/>
    <w:rsid w:val="22F8223D"/>
    <w:rsid w:val="231057D9"/>
    <w:rsid w:val="2366189C"/>
    <w:rsid w:val="24C6199C"/>
    <w:rsid w:val="2580651A"/>
    <w:rsid w:val="25FA62CC"/>
    <w:rsid w:val="262A4E03"/>
    <w:rsid w:val="26D703BB"/>
    <w:rsid w:val="271D284D"/>
    <w:rsid w:val="279577F1"/>
    <w:rsid w:val="284F6DA3"/>
    <w:rsid w:val="28EA7DF7"/>
    <w:rsid w:val="2A097F53"/>
    <w:rsid w:val="2A930A9D"/>
    <w:rsid w:val="2AA35A68"/>
    <w:rsid w:val="2BB94533"/>
    <w:rsid w:val="2D99286E"/>
    <w:rsid w:val="2F023793"/>
    <w:rsid w:val="320A7897"/>
    <w:rsid w:val="32FA790B"/>
    <w:rsid w:val="341744ED"/>
    <w:rsid w:val="36C30A02"/>
    <w:rsid w:val="372633C5"/>
    <w:rsid w:val="373D070E"/>
    <w:rsid w:val="3A443B62"/>
    <w:rsid w:val="3B0B37BF"/>
    <w:rsid w:val="3B163750"/>
    <w:rsid w:val="3B8C57C0"/>
    <w:rsid w:val="3BF53366"/>
    <w:rsid w:val="3C9012E0"/>
    <w:rsid w:val="3CB84F93"/>
    <w:rsid w:val="3F397A0D"/>
    <w:rsid w:val="3F676329"/>
    <w:rsid w:val="3F6C393F"/>
    <w:rsid w:val="402D7572"/>
    <w:rsid w:val="41160006"/>
    <w:rsid w:val="437E6337"/>
    <w:rsid w:val="443B5FD6"/>
    <w:rsid w:val="478A52AA"/>
    <w:rsid w:val="48822425"/>
    <w:rsid w:val="49282FCC"/>
    <w:rsid w:val="49DF720F"/>
    <w:rsid w:val="4A341372"/>
    <w:rsid w:val="4B2C330C"/>
    <w:rsid w:val="4B9C204B"/>
    <w:rsid w:val="4C754754"/>
    <w:rsid w:val="4C7601C0"/>
    <w:rsid w:val="4DD0778F"/>
    <w:rsid w:val="4E0A1360"/>
    <w:rsid w:val="4E353A96"/>
    <w:rsid w:val="4F0A0A7E"/>
    <w:rsid w:val="4FEC0AB5"/>
    <w:rsid w:val="5091122C"/>
    <w:rsid w:val="50DD28EE"/>
    <w:rsid w:val="532760A3"/>
    <w:rsid w:val="533C051F"/>
    <w:rsid w:val="54A8045F"/>
    <w:rsid w:val="5587107B"/>
    <w:rsid w:val="565E4EFD"/>
    <w:rsid w:val="5A920D5A"/>
    <w:rsid w:val="5B157129"/>
    <w:rsid w:val="5BEF690A"/>
    <w:rsid w:val="5C231706"/>
    <w:rsid w:val="5EFF2813"/>
    <w:rsid w:val="5FC92290"/>
    <w:rsid w:val="600A2FD4"/>
    <w:rsid w:val="61E46B07"/>
    <w:rsid w:val="61E76A46"/>
    <w:rsid w:val="64FE2552"/>
    <w:rsid w:val="653B3C30"/>
    <w:rsid w:val="67694A84"/>
    <w:rsid w:val="68B43ADD"/>
    <w:rsid w:val="68E75CE9"/>
    <w:rsid w:val="693B7D5A"/>
    <w:rsid w:val="698F4BE4"/>
    <w:rsid w:val="6A5135AE"/>
    <w:rsid w:val="6B6A0DCB"/>
    <w:rsid w:val="6C092392"/>
    <w:rsid w:val="6CAD6CB2"/>
    <w:rsid w:val="6D5E495F"/>
    <w:rsid w:val="6F2D45E9"/>
    <w:rsid w:val="714300F4"/>
    <w:rsid w:val="76393874"/>
    <w:rsid w:val="77020109"/>
    <w:rsid w:val="77A80CB1"/>
    <w:rsid w:val="7A1C70DF"/>
    <w:rsid w:val="7A634112"/>
    <w:rsid w:val="7A6D7B5F"/>
    <w:rsid w:val="7AF8785C"/>
    <w:rsid w:val="7B4A02D1"/>
    <w:rsid w:val="7B7F61CD"/>
    <w:rsid w:val="7CAF0A58"/>
    <w:rsid w:val="7CDD6F0B"/>
    <w:rsid w:val="7CF7272E"/>
    <w:rsid w:val="7DE467BB"/>
    <w:rsid w:val="7E9C5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unhideWhenUsed/>
    <w:qFormat/>
    <w:uiPriority w:val="99"/>
    <w:rPr>
      <w:rFonts w:hint="default"/>
      <w:color w:val="0000FF"/>
      <w:sz w:val="24"/>
      <w:szCs w:val="24"/>
      <w:u w:val="single"/>
    </w:rPr>
  </w:style>
  <w:style w:type="paragraph" w:customStyle="1" w:styleId="8">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5644</Words>
  <Characters>6245</Characters>
  <Lines>0</Lines>
  <Paragraphs>0</Paragraphs>
  <TotalTime>1</TotalTime>
  <ScaleCrop>false</ScaleCrop>
  <LinksUpToDate>false</LinksUpToDate>
  <CharactersWithSpaces>6266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纪俊玲18254166172</cp:lastModifiedBy>
  <dcterms:modified xsi:type="dcterms:W3CDTF">2025-01-10T10:46:20Z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868F3711D5A148BCBEF4999DE074E160_12</vt:lpwstr>
  </property>
  <property fmtid="{D5CDD505-2E9C-101B-9397-08002B2CF9AE}" pid="4" name="KSOTemplateDocerSaveRecord">
    <vt:lpwstr>eyJoZGlkIjoiOTM1NjU5NTU1OTBhZTRiN2E3MWZhYWU2MjFkNTEwNzkiLCJ1c2VySWQiOiIxMDY4ODIxMTE1In0=</vt:lpwstr>
  </property>
</Properties>
</file>