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234F1">
      <w:pPr>
        <w:pStyle w:val="7"/>
        <w:spacing w:beforeLines="0" w:afterLines="0"/>
        <w:rPr>
          <w:rFonts w:hint="eastAsia" w:ascii="黑体" w:hAnsi="黑体" w:eastAsia="黑体" w:cs="黑体"/>
          <w:b/>
          <w:color w:val="000000" w:themeColor="text1"/>
          <w:kern w:val="2"/>
          <w:sz w:val="24"/>
          <w:szCs w:val="24"/>
          <w:highlight w:val="none"/>
          <w:lang w:val="en-US"/>
          <w14:textFill>
            <w14:solidFill>
              <w14:schemeClr w14:val="tx1"/>
            </w14:solidFill>
          </w14:textFill>
        </w:rPr>
      </w:pPr>
      <w:bookmarkStart w:id="0" w:name="_GoBack"/>
      <w:bookmarkEnd w:id="0"/>
      <w:r>
        <w:rPr>
          <w:rFonts w:hint="eastAsia" w:ascii="黑体" w:hAnsi="黑体" w:eastAsia="黑体" w:cs="黑体"/>
          <w:b/>
          <w:color w:val="000000" w:themeColor="text1"/>
          <w:kern w:val="2"/>
          <w:sz w:val="24"/>
          <w:szCs w:val="24"/>
          <w:highlight w:val="none"/>
          <w:lang w:val="en-US"/>
          <w14:textFill>
            <w14:solidFill>
              <w14:schemeClr w14:val="tx1"/>
            </w14:solidFill>
          </w14:textFill>
        </w:rPr>
        <w:t>招标公告附件</w:t>
      </w:r>
    </w:p>
    <w:p w14:paraId="5B10FCE6">
      <w:pPr>
        <w:pStyle w:val="7"/>
        <w:spacing w:beforeLines="0" w:afterLines="0"/>
        <w:rPr>
          <w:rFonts w:hint="eastAsia" w:ascii="黑体" w:hAnsi="黑体" w:eastAsia="黑体" w:cs="黑体"/>
          <w:b/>
          <w:color w:val="000000" w:themeColor="text1"/>
          <w:kern w:val="2"/>
          <w:sz w:val="24"/>
          <w:szCs w:val="24"/>
          <w:highlight w:val="none"/>
          <w:lang w:val="en-US" w:eastAsia="zh-CN"/>
          <w14:textFill>
            <w14:solidFill>
              <w14:schemeClr w14:val="tx1"/>
            </w14:solidFill>
          </w14:textFill>
        </w:rPr>
      </w:pPr>
      <w:r>
        <w:rPr>
          <w:rFonts w:hint="eastAsia" w:ascii="黑体" w:hAnsi="黑体" w:eastAsia="黑体" w:cs="黑体"/>
          <w:b/>
          <w:color w:val="000000" w:themeColor="text1"/>
          <w:kern w:val="2"/>
          <w:sz w:val="24"/>
          <w:szCs w:val="24"/>
          <w:highlight w:val="none"/>
          <w:lang w:val="en-US" w:eastAsia="zh-CN"/>
          <w14:textFill>
            <w14:solidFill>
              <w14:schemeClr w14:val="tx1"/>
            </w14:solidFill>
          </w14:textFill>
        </w:rPr>
        <w:t>分标一：线路分合控制器采购项目</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992"/>
        <w:gridCol w:w="880"/>
        <w:gridCol w:w="867"/>
        <w:gridCol w:w="744"/>
        <w:gridCol w:w="831"/>
        <w:gridCol w:w="855"/>
        <w:gridCol w:w="4339"/>
        <w:gridCol w:w="2103"/>
        <w:gridCol w:w="1228"/>
      </w:tblGrid>
      <w:tr w14:paraId="32C0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467" w:type="pct"/>
            <w:vAlign w:val="center"/>
          </w:tcPr>
          <w:p w14:paraId="1164AC5F">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项目名称及包号</w:t>
            </w:r>
          </w:p>
        </w:tc>
        <w:tc>
          <w:tcPr>
            <w:tcW w:w="350" w:type="pct"/>
            <w:shd w:val="clear" w:color="auto" w:fill="auto"/>
            <w:vAlign w:val="center"/>
          </w:tcPr>
          <w:p w14:paraId="5234775A">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主要技术要求</w:t>
            </w:r>
          </w:p>
        </w:tc>
        <w:tc>
          <w:tcPr>
            <w:tcW w:w="310" w:type="pct"/>
            <w:shd w:val="clear" w:color="auto" w:fill="auto"/>
            <w:vAlign w:val="center"/>
          </w:tcPr>
          <w:p w14:paraId="0A24ABB1">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单位</w:t>
            </w:r>
          </w:p>
        </w:tc>
        <w:tc>
          <w:tcPr>
            <w:tcW w:w="306" w:type="pct"/>
            <w:shd w:val="clear" w:color="auto" w:fill="auto"/>
            <w:vAlign w:val="center"/>
          </w:tcPr>
          <w:p w14:paraId="78BF02CD">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数量</w:t>
            </w:r>
          </w:p>
        </w:tc>
        <w:tc>
          <w:tcPr>
            <w:tcW w:w="262" w:type="pct"/>
            <w:shd w:val="clear" w:color="auto" w:fill="auto"/>
            <w:vAlign w:val="center"/>
          </w:tcPr>
          <w:p w14:paraId="7490CDFE">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交货</w:t>
            </w:r>
          </w:p>
          <w:p w14:paraId="01DA1034">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日期</w:t>
            </w:r>
          </w:p>
        </w:tc>
        <w:tc>
          <w:tcPr>
            <w:tcW w:w="293" w:type="pct"/>
            <w:vAlign w:val="center"/>
          </w:tcPr>
          <w:p w14:paraId="56C10B84">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质保期</w:t>
            </w:r>
          </w:p>
        </w:tc>
        <w:tc>
          <w:tcPr>
            <w:tcW w:w="301" w:type="pct"/>
            <w:shd w:val="clear" w:color="auto" w:fill="auto"/>
            <w:vAlign w:val="center"/>
          </w:tcPr>
          <w:p w14:paraId="7C000A9F">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交货地点</w:t>
            </w:r>
          </w:p>
        </w:tc>
        <w:tc>
          <w:tcPr>
            <w:tcW w:w="1531" w:type="pct"/>
            <w:shd w:val="clear" w:color="auto" w:fill="auto"/>
            <w:vAlign w:val="center"/>
          </w:tcPr>
          <w:p w14:paraId="69BCE5B7">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742" w:type="pct"/>
            <w:shd w:val="clear" w:color="auto" w:fill="auto"/>
            <w:vAlign w:val="center"/>
          </w:tcPr>
          <w:p w14:paraId="2A6DABF6">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433" w:type="pct"/>
            <w:shd w:val="clear" w:color="auto" w:fill="auto"/>
            <w:vAlign w:val="center"/>
          </w:tcPr>
          <w:p w14:paraId="10D071DC">
            <w:pPr>
              <w:widowControl/>
              <w:jc w:val="cente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w:t>
            </w:r>
          </w:p>
          <w:p w14:paraId="17D69229">
            <w:pPr>
              <w:widowControl/>
              <w:jc w:val="center"/>
              <w:rPr>
                <w:rFonts w:hint="eastAsia" w:ascii="仿宋" w:hAnsi="仿宋" w:eastAsia="仿宋" w:cs="仿宋"/>
                <w:b/>
                <w:bCs/>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额（万元）</w:t>
            </w:r>
          </w:p>
        </w:tc>
      </w:tr>
      <w:tr w14:paraId="5467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467" w:type="pct"/>
            <w:vAlign w:val="center"/>
          </w:tcPr>
          <w:p w14:paraId="5BC36F71">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线路分合控制器采购项目</w:t>
            </w:r>
          </w:p>
        </w:tc>
        <w:tc>
          <w:tcPr>
            <w:tcW w:w="350" w:type="pct"/>
            <w:shd w:val="clear" w:color="auto" w:fill="auto"/>
            <w:vAlign w:val="center"/>
          </w:tcPr>
          <w:p w14:paraId="4CE6101C">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xml:space="preserve">智能开关操控单元;10kV, 机构固有分闸时间小于32ms（不包括防抖时间），分闸时间允许偏差小于±2ms，操作方式电动/手动,弹簧操动机构 </w:t>
            </w:r>
          </w:p>
        </w:tc>
        <w:tc>
          <w:tcPr>
            <w:tcW w:w="310" w:type="pct"/>
            <w:shd w:val="clear" w:color="000000" w:fill="FFFFFF"/>
            <w:vAlign w:val="center"/>
          </w:tcPr>
          <w:p w14:paraId="585C5113">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套</w:t>
            </w:r>
          </w:p>
        </w:tc>
        <w:tc>
          <w:tcPr>
            <w:tcW w:w="306" w:type="pct"/>
            <w:shd w:val="clear" w:color="000000" w:fill="FFFFFF"/>
            <w:vAlign w:val="center"/>
          </w:tcPr>
          <w:p w14:paraId="16AF1AD6">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500</w:t>
            </w:r>
          </w:p>
        </w:tc>
        <w:tc>
          <w:tcPr>
            <w:tcW w:w="262" w:type="pct"/>
            <w:shd w:val="clear" w:color="auto" w:fill="auto"/>
            <w:vAlign w:val="center"/>
          </w:tcPr>
          <w:p w14:paraId="28E8841A">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接到供货通知后20日内</w:t>
            </w:r>
          </w:p>
        </w:tc>
        <w:tc>
          <w:tcPr>
            <w:tcW w:w="293" w:type="pct"/>
            <w:vAlign w:val="center"/>
          </w:tcPr>
          <w:p w14:paraId="0E770D9B">
            <w:pPr>
              <w:widowControl/>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kern w:val="0"/>
                <w:sz w:val="24"/>
                <w:szCs w:val="24"/>
                <w:highlight w:val="none"/>
              </w:rPr>
              <w:t>2年</w:t>
            </w:r>
          </w:p>
        </w:tc>
        <w:tc>
          <w:tcPr>
            <w:tcW w:w="301" w:type="pct"/>
            <w:shd w:val="clear" w:color="auto" w:fill="auto"/>
            <w:vAlign w:val="center"/>
          </w:tcPr>
          <w:p w14:paraId="65E95B1E">
            <w:pPr>
              <w:widowControl/>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买方指定仓库地面交货</w:t>
            </w:r>
          </w:p>
        </w:tc>
        <w:tc>
          <w:tcPr>
            <w:tcW w:w="1531" w:type="pct"/>
            <w:shd w:val="clear" w:color="auto" w:fill="auto"/>
            <w:vAlign w:val="center"/>
          </w:tcPr>
          <w:p w14:paraId="791C14D4">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1.厂商要求：</w:t>
            </w:r>
            <w:r>
              <w:rPr>
                <w:rFonts w:hint="eastAsia" w:ascii="仿宋" w:hAnsi="仿宋" w:eastAsia="仿宋" w:cs="仿宋"/>
                <w:kern w:val="0"/>
                <w:sz w:val="24"/>
                <w:szCs w:val="24"/>
                <w:highlight w:val="none"/>
              </w:rPr>
              <w:t>制造商</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产品型式试验报告或检测报告或鉴定报告</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应提供国家认可的专业检测机构出具的配网一二次深度融合柱上断路器开关本体的型式试验报告（真空断路器本体型式试验报告应严格满足配网一二次深度融合柱上断路器技术要求，不得采用普通真空断路器型式试验报告替代，若提供其它普通型则视为未提供报告）。</w:t>
            </w:r>
            <w:r>
              <w:rPr>
                <w:rFonts w:hint="eastAsia" w:ascii="仿宋" w:hAnsi="仿宋" w:eastAsia="仿宋" w:cs="仿宋"/>
                <w:kern w:val="0"/>
                <w:sz w:val="24"/>
                <w:szCs w:val="24"/>
                <w:highlight w:val="none"/>
                <w:lang w:eastAsia="zh-CN"/>
              </w:rPr>
              <w:t>；</w:t>
            </w:r>
          </w:p>
          <w:p w14:paraId="2C2BF4A4">
            <w:pPr>
              <w:widowControl/>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生产厂房</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742" w:type="pct"/>
            <w:shd w:val="clear" w:color="auto" w:fill="auto"/>
            <w:vAlign w:val="center"/>
          </w:tcPr>
          <w:p w14:paraId="153B633D">
            <w:pPr>
              <w:widowControl/>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业绩要求</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2022年1月1日至招标公告发布之日具有柱上断路器产品累计销售业绩不少于500万。（时间以合同签订日期为准，须提供用户合同封面、金额页、合同签字盖章页复印件、证明合同内容的合同页；发票复印件；发票查验截图）。</w:t>
            </w:r>
          </w:p>
        </w:tc>
        <w:tc>
          <w:tcPr>
            <w:tcW w:w="433" w:type="pct"/>
            <w:shd w:val="clear" w:color="auto" w:fill="auto"/>
            <w:vAlign w:val="center"/>
          </w:tcPr>
          <w:p w14:paraId="5E6A5A08">
            <w:pPr>
              <w:widowControl/>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15</w:t>
            </w:r>
          </w:p>
        </w:tc>
      </w:tr>
    </w:tbl>
    <w:p w14:paraId="062768E1">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具体供货不局限于上述产品。应包括上述产品相关配件，类似升级产品。</w:t>
      </w:r>
    </w:p>
    <w:p w14:paraId="1440DF3A">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17C067A0">
      <w:pPr>
        <w:rPr>
          <w:rFonts w:hint="eastAsia" w:ascii="仿宋" w:hAnsi="仿宋" w:eastAsia="仿宋" w:cs="仿宋"/>
          <w:sz w:val="24"/>
          <w:szCs w:val="24"/>
          <w:highlight w:val="none"/>
        </w:rPr>
      </w:pPr>
      <w:r>
        <w:rPr>
          <w:rFonts w:hint="eastAsia" w:ascii="仿宋" w:hAnsi="仿宋" w:eastAsia="仿宋" w:cs="仿宋"/>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B541767">
      <w:pPr>
        <w:rPr>
          <w:rFonts w:hint="eastAsia" w:ascii="仿宋" w:hAnsi="仿宋" w:eastAsia="仿宋" w:cs="仿宋"/>
          <w:sz w:val="24"/>
          <w:szCs w:val="24"/>
          <w:highlight w:val="none"/>
        </w:rPr>
      </w:pPr>
      <w:r>
        <w:rPr>
          <w:rFonts w:hint="eastAsia" w:ascii="仿宋" w:hAnsi="仿宋" w:eastAsia="仿宋" w:cs="仿宋"/>
          <w:sz w:val="24"/>
          <w:szCs w:val="24"/>
          <w:highlight w:val="none"/>
        </w:rPr>
        <w:t>2.投标文件中提供的证明材料复印件应复印清晰、可辨认且不得遮盖、涂抹，否则视为无效。</w:t>
      </w:r>
    </w:p>
    <w:p w14:paraId="0D85B5E7">
      <w:pPr>
        <w:rPr>
          <w:rFonts w:hint="eastAsia" w:ascii="仿宋" w:hAnsi="仿宋" w:eastAsia="仿宋" w:cs="仿宋"/>
          <w:sz w:val="24"/>
          <w:szCs w:val="24"/>
          <w:highlight w:val="none"/>
        </w:rPr>
      </w:pPr>
      <w:r>
        <w:rPr>
          <w:rFonts w:hint="eastAsia" w:ascii="仿宋" w:hAnsi="仿宋" w:eastAsia="仿宋" w:cs="仿宋"/>
          <w:sz w:val="24"/>
          <w:szCs w:val="24"/>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6C28">
    <w:pPr>
      <w:pStyle w:val="3"/>
      <w:spacing w:beforeLines="0" w:afterLines="0"/>
      <w:jc w:val="center"/>
      <w:rPr>
        <w:rFonts w:hint="eastAsia" w:eastAsia="等线"/>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98CC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398CC3">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4CA91AB3">
                          <w:pPr>
                            <w:pStyle w:val="3"/>
                            <w:spacing w:beforeLines="0" w:afterLines="0"/>
                            <w:rPr>
                              <w:rFonts w:hint="default" w:eastAsia="宋体"/>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AWJSK0zgEAAJYDAAAOAAAAAAAAAAEAIAAAAB8BAABkcnMv&#10;ZTJvRG9jLnhtbFBLBQYAAAAABgAGAFkBAABfBQAAAAA=&#10;">
              <v:fill on="f" focussize="0,0"/>
              <v:stroke on="f"/>
              <v:imagedata o:title=""/>
              <o:lock v:ext="edit" aspectratio="f"/>
              <v:textbox inset="0mm,0mm,0mm,0mm" style="mso-fit-shape-to-text:t;">
                <w:txbxContent>
                  <w:p w14:paraId="4CA91AB3">
                    <w:pPr>
                      <w:pStyle w:val="3"/>
                      <w:spacing w:beforeLines="0" w:afterLines="0"/>
                      <w:rPr>
                        <w:rFonts w:hint="default" w:eastAsia="宋体"/>
                        <w:sz w:val="18"/>
                        <w:szCs w:val="18"/>
                      </w:rPr>
                    </w:pPr>
                  </w:p>
                </w:txbxContent>
              </v:textbox>
            </v:shape>
          </w:pict>
        </mc:Fallback>
      </mc:AlternateContent>
    </w:r>
  </w:p>
  <w:p w14:paraId="3BC355C9">
    <w:pPr>
      <w:pStyle w:val="3"/>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0305CE7"/>
    <w:rsid w:val="008F6EB2"/>
    <w:rsid w:val="00A25177"/>
    <w:rsid w:val="03C84E6D"/>
    <w:rsid w:val="08964B56"/>
    <w:rsid w:val="0B5557B1"/>
    <w:rsid w:val="0B5807E8"/>
    <w:rsid w:val="0BE0617A"/>
    <w:rsid w:val="0CCE345C"/>
    <w:rsid w:val="0D002EE5"/>
    <w:rsid w:val="0D1B387B"/>
    <w:rsid w:val="0D8B0A01"/>
    <w:rsid w:val="0DC91529"/>
    <w:rsid w:val="0FC651B3"/>
    <w:rsid w:val="10710382"/>
    <w:rsid w:val="112C7E60"/>
    <w:rsid w:val="11630B27"/>
    <w:rsid w:val="11AD40D0"/>
    <w:rsid w:val="12790206"/>
    <w:rsid w:val="127E0235"/>
    <w:rsid w:val="13370CE3"/>
    <w:rsid w:val="15BF5ABC"/>
    <w:rsid w:val="17C3523B"/>
    <w:rsid w:val="1890336F"/>
    <w:rsid w:val="191F46F3"/>
    <w:rsid w:val="1A85619E"/>
    <w:rsid w:val="1ACD2659"/>
    <w:rsid w:val="1B542D7A"/>
    <w:rsid w:val="1CFF2872"/>
    <w:rsid w:val="1DB01565"/>
    <w:rsid w:val="1DED67DD"/>
    <w:rsid w:val="1DF63C75"/>
    <w:rsid w:val="204B772E"/>
    <w:rsid w:val="21B856E5"/>
    <w:rsid w:val="22F015DA"/>
    <w:rsid w:val="22F8223D"/>
    <w:rsid w:val="231057D9"/>
    <w:rsid w:val="2366189C"/>
    <w:rsid w:val="24C23632"/>
    <w:rsid w:val="2580651A"/>
    <w:rsid w:val="25FA62CC"/>
    <w:rsid w:val="262A4E03"/>
    <w:rsid w:val="26D703BB"/>
    <w:rsid w:val="279577F1"/>
    <w:rsid w:val="280A1770"/>
    <w:rsid w:val="2A097F53"/>
    <w:rsid w:val="2A930A9D"/>
    <w:rsid w:val="2AA35A68"/>
    <w:rsid w:val="2BB94533"/>
    <w:rsid w:val="2D99286E"/>
    <w:rsid w:val="320A7897"/>
    <w:rsid w:val="32FA790B"/>
    <w:rsid w:val="341744ED"/>
    <w:rsid w:val="36C30A02"/>
    <w:rsid w:val="372633C5"/>
    <w:rsid w:val="373D070E"/>
    <w:rsid w:val="3A443B62"/>
    <w:rsid w:val="3B163750"/>
    <w:rsid w:val="3B8C57C0"/>
    <w:rsid w:val="3BF53366"/>
    <w:rsid w:val="3C9012E0"/>
    <w:rsid w:val="3F397A0D"/>
    <w:rsid w:val="3F676329"/>
    <w:rsid w:val="3F6C393F"/>
    <w:rsid w:val="402D7572"/>
    <w:rsid w:val="41160006"/>
    <w:rsid w:val="437E6337"/>
    <w:rsid w:val="443B5FD6"/>
    <w:rsid w:val="44BD4CA9"/>
    <w:rsid w:val="46364CA7"/>
    <w:rsid w:val="478A52AA"/>
    <w:rsid w:val="48822425"/>
    <w:rsid w:val="49282FCC"/>
    <w:rsid w:val="49DF720F"/>
    <w:rsid w:val="4A341372"/>
    <w:rsid w:val="4B9C204B"/>
    <w:rsid w:val="4C7601C0"/>
    <w:rsid w:val="4CE4720A"/>
    <w:rsid w:val="4DD0778F"/>
    <w:rsid w:val="4E0A1360"/>
    <w:rsid w:val="4F0A0A7E"/>
    <w:rsid w:val="4FB21842"/>
    <w:rsid w:val="4FEC0AB5"/>
    <w:rsid w:val="507761D2"/>
    <w:rsid w:val="5091122C"/>
    <w:rsid w:val="50DD28EE"/>
    <w:rsid w:val="532760A3"/>
    <w:rsid w:val="533C051F"/>
    <w:rsid w:val="53EC118B"/>
    <w:rsid w:val="54A8045F"/>
    <w:rsid w:val="5587107B"/>
    <w:rsid w:val="567B560F"/>
    <w:rsid w:val="5A920D5A"/>
    <w:rsid w:val="5B157129"/>
    <w:rsid w:val="5BEF690A"/>
    <w:rsid w:val="5BF925A6"/>
    <w:rsid w:val="5D883316"/>
    <w:rsid w:val="5FC92290"/>
    <w:rsid w:val="5FDF6E68"/>
    <w:rsid w:val="63981C65"/>
    <w:rsid w:val="64456323"/>
    <w:rsid w:val="64FE2552"/>
    <w:rsid w:val="65681C83"/>
    <w:rsid w:val="66E55BF1"/>
    <w:rsid w:val="67694A84"/>
    <w:rsid w:val="68B43ADD"/>
    <w:rsid w:val="68E75CE9"/>
    <w:rsid w:val="693B7D5A"/>
    <w:rsid w:val="6A5135AE"/>
    <w:rsid w:val="6B6A0DCB"/>
    <w:rsid w:val="6C092392"/>
    <w:rsid w:val="6CAD6CB2"/>
    <w:rsid w:val="6D5E495F"/>
    <w:rsid w:val="6F2D45E9"/>
    <w:rsid w:val="701557A9"/>
    <w:rsid w:val="714300F4"/>
    <w:rsid w:val="74842EFD"/>
    <w:rsid w:val="76393874"/>
    <w:rsid w:val="77020109"/>
    <w:rsid w:val="771A18F7"/>
    <w:rsid w:val="77373AD8"/>
    <w:rsid w:val="77A80CB1"/>
    <w:rsid w:val="7A1C70DF"/>
    <w:rsid w:val="7A6D7B5F"/>
    <w:rsid w:val="7AF8785C"/>
    <w:rsid w:val="7BA1096B"/>
    <w:rsid w:val="7CAB4F7B"/>
    <w:rsid w:val="7CAF0A58"/>
    <w:rsid w:val="7CC10C55"/>
    <w:rsid w:val="7CDD6F0B"/>
    <w:rsid w:val="7CF7272E"/>
    <w:rsid w:val="7DE4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character" w:styleId="6">
    <w:name w:val="Hyperlink"/>
    <w:unhideWhenUsed/>
    <w:qFormat/>
    <w:uiPriority w:val="99"/>
    <w:rPr>
      <w:rFonts w:hint="default"/>
      <w:color w:val="0000FF"/>
      <w:sz w:val="24"/>
      <w:szCs w:val="24"/>
      <w:u w:val="single"/>
    </w:rPr>
  </w:style>
  <w:style w:type="paragraph" w:customStyle="1" w:styleId="7">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6025</Words>
  <Characters>6647</Characters>
  <Lines>0</Lines>
  <Paragraphs>0</Paragraphs>
  <TotalTime>3</TotalTime>
  <ScaleCrop>false</ScaleCrop>
  <LinksUpToDate>false</LinksUpToDate>
  <CharactersWithSpaces>6670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纪俊玲18254166172</cp:lastModifiedBy>
  <dcterms:modified xsi:type="dcterms:W3CDTF">2025-01-22T09:24:09Z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868F3711D5A148BCBEF4999DE074E160_12</vt:lpwstr>
  </property>
  <property fmtid="{D5CDD505-2E9C-101B-9397-08002B2CF9AE}" pid="4" name="KSOTemplateDocerSaveRecord">
    <vt:lpwstr>eyJoZGlkIjoiOTM1NjU5NTU1OTBhZTRiN2E3MWZhYWU2MjFkNTEwNzkiLCJ1c2VySWQiOiIxMDY4ODIxMTE1In0=</vt:lpwstr>
  </property>
</Properties>
</file>