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B41DC">
      <w:pPr>
        <w:spacing w:line="300" w:lineRule="auto"/>
        <w:jc w:val="center"/>
        <w:rPr>
          <w:rFonts w:hint="eastAsia" w:ascii="方正仿宋_GBK" w:hAnsi="方正仿宋_GBK" w:eastAsia="方正仿宋_GBK" w:cs="方正仿宋_GBK"/>
          <w:b/>
          <w:bCs/>
          <w:color w:val="auto"/>
          <w:sz w:val="36"/>
        </w:rPr>
      </w:pPr>
      <w:r>
        <w:rPr>
          <w:rFonts w:hint="eastAsia" w:ascii="方正仿宋_GBK" w:hAnsi="方正仿宋_GBK" w:eastAsia="方正仿宋_GBK" w:cs="方正仿宋_GBK"/>
          <w:b/>
          <w:bCs/>
          <w:color w:val="auto"/>
          <w:sz w:val="36"/>
          <w:lang w:eastAsia="zh-CN"/>
        </w:rPr>
        <w:t>国网山东电力电科院2025年原集体企业第二次服务授权单一来源采购</w:t>
      </w:r>
      <w:r>
        <w:rPr>
          <w:rFonts w:hint="eastAsia" w:ascii="方正仿宋_GBK" w:hAnsi="方正仿宋_GBK" w:eastAsia="方正仿宋_GBK" w:cs="方正仿宋_GBK"/>
          <w:b/>
          <w:bCs/>
          <w:color w:val="auto"/>
          <w:sz w:val="36"/>
          <w:lang w:val="en-US" w:eastAsia="zh-CN"/>
        </w:rPr>
        <w:t>成交</w:t>
      </w:r>
      <w:r>
        <w:rPr>
          <w:rFonts w:hint="eastAsia" w:ascii="方正仿宋_GBK" w:hAnsi="方正仿宋_GBK" w:eastAsia="方正仿宋_GBK" w:cs="方正仿宋_GBK"/>
          <w:b/>
          <w:bCs/>
          <w:color w:val="auto"/>
          <w:sz w:val="36"/>
        </w:rPr>
        <w:t>候选人公示</w:t>
      </w:r>
    </w:p>
    <w:p w14:paraId="094FB310">
      <w:pPr>
        <w:spacing w:line="300" w:lineRule="auto"/>
        <w:jc w:val="center"/>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color w:val="auto"/>
          <w:sz w:val="32"/>
          <w:lang w:val="en-US" w:eastAsia="zh-CN"/>
        </w:rPr>
        <w:t>（采购编号：CY0625SF7P02）</w:t>
      </w:r>
    </w:p>
    <w:p w14:paraId="4718B505">
      <w:pPr>
        <w:spacing w:line="300" w:lineRule="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各相关</w:t>
      </w:r>
      <w:r>
        <w:rPr>
          <w:rFonts w:hint="eastAsia" w:ascii="方正仿宋_GBK" w:hAnsi="方正仿宋_GBK" w:eastAsia="方正仿宋_GBK" w:cs="方正仿宋_GBK"/>
          <w:sz w:val="32"/>
          <w:lang w:val="en-US" w:eastAsia="zh-CN"/>
        </w:rPr>
        <w:t>应答人</w:t>
      </w:r>
      <w:r>
        <w:rPr>
          <w:rFonts w:hint="eastAsia" w:ascii="方正仿宋_GBK" w:hAnsi="方正仿宋_GBK" w:eastAsia="方正仿宋_GBK" w:cs="方正仿宋_GBK"/>
          <w:sz w:val="32"/>
        </w:rPr>
        <w:t>：</w:t>
      </w:r>
    </w:p>
    <w:p w14:paraId="294AC45B">
      <w:pPr>
        <w:spacing w:line="300" w:lineRule="auto"/>
        <w:ind w:firstLine="560"/>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国网山东电力电科院2025年原集体企业第二次服务授权单一来源采购</w:t>
      </w:r>
      <w:r>
        <w:rPr>
          <w:rFonts w:hint="eastAsia" w:ascii="方正仿宋_GBK" w:hAnsi="方正仿宋_GBK" w:eastAsia="方正仿宋_GBK" w:cs="方正仿宋_GBK"/>
          <w:color w:val="auto"/>
          <w:sz w:val="32"/>
          <w:lang w:eastAsia="zh-CN"/>
        </w:rPr>
        <w:t>评审工作</w:t>
      </w:r>
      <w:r>
        <w:rPr>
          <w:rFonts w:hint="eastAsia" w:ascii="方正仿宋_GBK" w:hAnsi="方正仿宋_GBK" w:eastAsia="方正仿宋_GBK" w:cs="方正仿宋_GBK"/>
          <w:sz w:val="32"/>
        </w:rPr>
        <w:t>已结束，现将</w:t>
      </w:r>
      <w:r>
        <w:rPr>
          <w:rFonts w:hint="eastAsia" w:ascii="方正仿宋_GBK" w:hAnsi="方正仿宋_GBK" w:eastAsia="方正仿宋_GBK" w:cs="方正仿宋_GBK"/>
          <w:sz w:val="32"/>
          <w:lang w:eastAsia="zh-CN"/>
        </w:rPr>
        <w:t>评审委员会</w:t>
      </w:r>
      <w:r>
        <w:rPr>
          <w:rFonts w:hint="eastAsia" w:ascii="方正仿宋_GBK" w:hAnsi="方正仿宋_GBK" w:eastAsia="方正仿宋_GBK" w:cs="方正仿宋_GBK"/>
          <w:sz w:val="32"/>
        </w:rPr>
        <w:t>推荐的</w:t>
      </w:r>
      <w:r>
        <w:rPr>
          <w:rFonts w:hint="eastAsia" w:ascii="方正仿宋_GBK" w:hAnsi="方正仿宋_GBK" w:eastAsia="方正仿宋_GBK" w:cs="方正仿宋_GBK"/>
          <w:sz w:val="32"/>
          <w:lang w:val="en-US" w:eastAsia="zh-CN"/>
        </w:rPr>
        <w:t>成交</w:t>
      </w:r>
      <w:r>
        <w:rPr>
          <w:rFonts w:hint="eastAsia" w:ascii="方正仿宋_GBK" w:hAnsi="方正仿宋_GBK" w:eastAsia="方正仿宋_GBK" w:cs="方正仿宋_GBK"/>
          <w:sz w:val="32"/>
        </w:rPr>
        <w:t>候选人予以公示，公示</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期</w:t>
      </w:r>
      <w:r>
        <w:rPr>
          <w:rFonts w:hint="eastAsia" w:ascii="方正仿宋_GBK" w:hAnsi="方正仿宋_GBK" w:eastAsia="方正仿宋_GBK" w:cs="方正仿宋_GBK"/>
          <w:color w:val="000000" w:themeColor="text1"/>
          <w:sz w:val="32"/>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天</w:t>
      </w:r>
      <w:r>
        <w:rPr>
          <w:rFonts w:hint="eastAsia" w:ascii="方正仿宋_GBK" w:hAnsi="方正仿宋_GBK" w:eastAsia="方正仿宋_GBK" w:cs="方正仿宋_GBK"/>
          <w:sz w:val="32"/>
          <w:lang w:val="en-US" w:eastAsia="zh-CN"/>
        </w:rPr>
        <w:t>。应答</w:t>
      </w:r>
      <w:r>
        <w:rPr>
          <w:rFonts w:hint="eastAsia" w:ascii="方正仿宋_GBK" w:hAnsi="方正仿宋_GBK" w:eastAsia="方正仿宋_GBK" w:cs="方正仿宋_GBK"/>
          <w:sz w:val="32"/>
          <w:lang w:eastAsia="zh-CN"/>
        </w:rPr>
        <w:t>人</w:t>
      </w:r>
      <w:r>
        <w:rPr>
          <w:rFonts w:hint="eastAsia" w:ascii="方正仿宋_GBK" w:hAnsi="方正仿宋_GBK" w:eastAsia="方正仿宋_GBK" w:cs="方正仿宋_GBK"/>
          <w:sz w:val="32"/>
        </w:rPr>
        <w:t>或者其他利害关系人若对评审结果有异议的，请在</w:t>
      </w:r>
      <w:r>
        <w:rPr>
          <w:rFonts w:hint="eastAsia" w:ascii="方正仿宋_GBK" w:hAnsi="方正仿宋_GBK" w:eastAsia="方正仿宋_GBK" w:cs="方正仿宋_GBK"/>
          <w:sz w:val="32"/>
          <w:lang w:val="en-US" w:eastAsia="zh-CN"/>
        </w:rPr>
        <w:t>成交</w:t>
      </w:r>
      <w:r>
        <w:rPr>
          <w:rFonts w:hint="eastAsia" w:ascii="方正仿宋_GBK" w:hAnsi="方正仿宋_GBK" w:eastAsia="方正仿宋_GBK" w:cs="方正仿宋_GBK"/>
          <w:sz w:val="32"/>
        </w:rPr>
        <w:t>候选人公示期间以书面形式（</w:t>
      </w:r>
      <w:r>
        <w:rPr>
          <w:rFonts w:hint="eastAsia" w:ascii="方正仿宋_GBK" w:hAnsi="方正仿宋_GBK" w:eastAsia="方正仿宋_GBK" w:cs="方正仿宋_GBK"/>
          <w:sz w:val="32"/>
          <w:lang w:val="en-US" w:eastAsia="zh-CN"/>
        </w:rPr>
        <w:t>邮箱</w:t>
      </w:r>
      <w:r>
        <w:rPr>
          <w:rFonts w:hint="eastAsia" w:ascii="方正仿宋_GBK" w:hAnsi="方正仿宋_GBK" w:eastAsia="方正仿宋_GBK" w:cs="方正仿宋_GBK"/>
          <w:sz w:val="32"/>
        </w:rPr>
        <w:t>）提出。</w:t>
      </w:r>
    </w:p>
    <w:tbl>
      <w:tblPr>
        <w:tblStyle w:val="8"/>
        <w:tblpPr w:leftFromText="180" w:rightFromText="180" w:vertAnchor="text" w:tblpXSpec="center" w:tblpY="1"/>
        <w:tblOverlap w:val="never"/>
        <w:tblW w:w="97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2"/>
        <w:gridCol w:w="824"/>
        <w:gridCol w:w="1681"/>
        <w:gridCol w:w="1246"/>
        <w:gridCol w:w="788"/>
        <w:gridCol w:w="859"/>
        <w:gridCol w:w="1183"/>
        <w:gridCol w:w="919"/>
        <w:gridCol w:w="1779"/>
      </w:tblGrid>
      <w:tr w14:paraId="5014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7"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4BF77">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highlight w:val="none"/>
                <w:u w:val="none"/>
              </w:rPr>
            </w:pPr>
            <w:r>
              <w:rPr>
                <w:rFonts w:hint="eastAsia" w:ascii="方正仿宋_GBK" w:hAnsi="方正仿宋_GBK" w:eastAsia="方正仿宋_GBK" w:cs="方正仿宋_GBK"/>
                <w:b/>
                <w:i w:val="0"/>
                <w:color w:val="000000"/>
                <w:kern w:val="0"/>
                <w:sz w:val="18"/>
                <w:szCs w:val="18"/>
                <w:u w:val="none"/>
                <w:lang w:val="en-US" w:eastAsia="zh-CN" w:bidi="ar"/>
              </w:rPr>
              <w:t>序号</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7F9CF">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highlight w:val="none"/>
                <w:u w:val="none"/>
              </w:rPr>
            </w:pPr>
            <w:r>
              <w:rPr>
                <w:rFonts w:hint="eastAsia" w:ascii="方正仿宋_GBK" w:hAnsi="方正仿宋_GBK" w:eastAsia="方正仿宋_GBK" w:cs="方正仿宋_GBK"/>
                <w:b/>
                <w:i w:val="0"/>
                <w:color w:val="000000"/>
                <w:kern w:val="0"/>
                <w:sz w:val="18"/>
                <w:szCs w:val="18"/>
                <w:u w:val="none"/>
                <w:lang w:val="en-US" w:eastAsia="zh-CN" w:bidi="ar"/>
              </w:rPr>
              <w:t>分标编号</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5C174">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highlight w:val="none"/>
                <w:u w:val="none"/>
              </w:rPr>
            </w:pPr>
            <w:r>
              <w:rPr>
                <w:rFonts w:hint="eastAsia" w:ascii="方正仿宋_GBK" w:hAnsi="方正仿宋_GBK" w:eastAsia="方正仿宋_GBK" w:cs="方正仿宋_GBK"/>
                <w:b/>
                <w:i w:val="0"/>
                <w:color w:val="000000"/>
                <w:kern w:val="0"/>
                <w:sz w:val="18"/>
                <w:szCs w:val="18"/>
                <w:u w:val="none"/>
                <w:lang w:val="en-US" w:eastAsia="zh-CN" w:bidi="ar"/>
              </w:rPr>
              <w:t>包名称</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11BED">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highlight w:val="none"/>
                <w:u w:val="none"/>
              </w:rPr>
            </w:pPr>
            <w:r>
              <w:rPr>
                <w:rFonts w:hint="eastAsia" w:ascii="方正仿宋_GBK" w:hAnsi="方正仿宋_GBK" w:eastAsia="方正仿宋_GBK" w:cs="方正仿宋_GBK"/>
                <w:b/>
                <w:i w:val="0"/>
                <w:color w:val="000000"/>
                <w:kern w:val="0"/>
                <w:sz w:val="18"/>
                <w:szCs w:val="18"/>
                <w:u w:val="none"/>
                <w:lang w:val="en-US" w:eastAsia="zh-CN" w:bidi="ar"/>
              </w:rPr>
              <w:t>推荐的成交候选人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219E7">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highlight w:val="none"/>
                <w:u w:val="none"/>
              </w:rPr>
            </w:pPr>
            <w:r>
              <w:rPr>
                <w:rFonts w:hint="eastAsia" w:ascii="方正仿宋_GBK" w:hAnsi="方正仿宋_GBK" w:eastAsia="方正仿宋_GBK" w:cs="方正仿宋_GBK"/>
                <w:b/>
                <w:i w:val="0"/>
                <w:color w:val="000000"/>
                <w:kern w:val="0"/>
                <w:sz w:val="18"/>
                <w:szCs w:val="18"/>
                <w:u w:val="none"/>
                <w:lang w:val="en-US" w:eastAsia="zh-CN" w:bidi="ar"/>
              </w:rPr>
              <w:t>质量</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63E79">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highlight w:val="none"/>
                <w:u w:val="none"/>
              </w:rPr>
            </w:pPr>
            <w:r>
              <w:rPr>
                <w:rFonts w:hint="eastAsia" w:ascii="方正仿宋_GBK" w:hAnsi="方正仿宋_GBK" w:eastAsia="方正仿宋_GBK" w:cs="方正仿宋_GBK"/>
                <w:b/>
                <w:i w:val="0"/>
                <w:color w:val="000000"/>
                <w:kern w:val="0"/>
                <w:sz w:val="18"/>
                <w:szCs w:val="18"/>
                <w:u w:val="none"/>
                <w:lang w:val="en-US" w:eastAsia="zh-CN" w:bidi="ar"/>
              </w:rPr>
              <w:t>工期/服务期</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5E32B">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highlight w:val="none"/>
                <w:u w:val="none"/>
              </w:rPr>
            </w:pPr>
            <w:r>
              <w:rPr>
                <w:rFonts w:hint="eastAsia" w:ascii="方正仿宋_GBK" w:hAnsi="方正仿宋_GBK" w:eastAsia="方正仿宋_GBK" w:cs="方正仿宋_GBK"/>
                <w:b/>
                <w:i w:val="0"/>
                <w:color w:val="000000"/>
                <w:kern w:val="0"/>
                <w:sz w:val="18"/>
                <w:szCs w:val="18"/>
                <w:u w:val="none"/>
                <w:lang w:val="en-US" w:eastAsia="zh-CN" w:bidi="ar"/>
              </w:rPr>
              <w:t>资格能力</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DE105">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highlight w:val="none"/>
                <w:u w:val="none"/>
              </w:rPr>
            </w:pPr>
            <w:r>
              <w:rPr>
                <w:rFonts w:hint="eastAsia" w:ascii="方正仿宋_GBK" w:hAnsi="方正仿宋_GBK" w:eastAsia="方正仿宋_GBK" w:cs="方正仿宋_GBK"/>
                <w:b/>
                <w:i w:val="0"/>
                <w:color w:val="000000"/>
                <w:kern w:val="0"/>
                <w:sz w:val="18"/>
                <w:szCs w:val="18"/>
                <w:u w:val="none"/>
                <w:lang w:val="en-US" w:eastAsia="zh-CN" w:bidi="ar"/>
              </w:rPr>
              <w:t>评审情况</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8162D">
            <w:pPr>
              <w:keepNext w:val="0"/>
              <w:keepLines w:val="0"/>
              <w:widowControl/>
              <w:suppressLineNumbers w:val="0"/>
              <w:jc w:val="center"/>
              <w:textAlignment w:val="center"/>
              <w:rPr>
                <w:rFonts w:hint="eastAsia" w:ascii="方正仿宋_GBK" w:hAnsi="方正仿宋_GBK" w:eastAsia="方正仿宋_GBK" w:cs="方正仿宋_GBK"/>
                <w:b/>
                <w:i w:val="0"/>
                <w:color w:val="auto"/>
                <w:sz w:val="18"/>
                <w:szCs w:val="18"/>
                <w:highlight w:val="none"/>
                <w:u w:val="none"/>
              </w:rPr>
            </w:pPr>
            <w:r>
              <w:rPr>
                <w:rFonts w:hint="eastAsia" w:ascii="方正仿宋_GBK" w:hAnsi="方正仿宋_GBK" w:eastAsia="方正仿宋_GBK" w:cs="方正仿宋_GBK"/>
                <w:b/>
                <w:i w:val="0"/>
                <w:color w:val="000000"/>
                <w:kern w:val="0"/>
                <w:sz w:val="18"/>
                <w:szCs w:val="18"/>
                <w:u w:val="none"/>
                <w:lang w:val="en-US" w:eastAsia="zh-CN" w:bidi="ar"/>
              </w:rPr>
              <w:t>成交金额（含税）</w:t>
            </w:r>
          </w:p>
        </w:tc>
      </w:tr>
      <w:tr w14:paraId="2CB8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14740">
            <w:pPr>
              <w:widowControl/>
              <w:spacing w:line="360" w:lineRule="auto"/>
              <w:jc w:val="center"/>
              <w:textAlignment w:val="center"/>
              <w:rPr>
                <w:rFonts w:hint="default"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1EA4C">
            <w:pPr>
              <w:widowControl/>
              <w:spacing w:line="360" w:lineRule="auto"/>
              <w:jc w:val="center"/>
              <w:textAlignment w:val="center"/>
              <w:rPr>
                <w:rFonts w:hint="eastAsia"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YTDYFW2025-1030</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57CA2">
            <w:pPr>
              <w:widowControl/>
              <w:spacing w:line="360" w:lineRule="auto"/>
              <w:jc w:val="center"/>
              <w:textAlignment w:val="center"/>
              <w:rPr>
                <w:rFonts w:hint="eastAsia"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YTZB20250130涉网试验建模及参数测试报告认证</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94758">
            <w:pPr>
              <w:widowControl/>
              <w:spacing w:line="360" w:lineRule="auto"/>
              <w:jc w:val="center"/>
              <w:textAlignment w:val="center"/>
              <w:rPr>
                <w:rFonts w:hint="eastAsia"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中国电力科学研究院有限公司</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9AF58">
            <w:pPr>
              <w:widowControl/>
              <w:spacing w:line="360" w:lineRule="auto"/>
              <w:jc w:val="center"/>
              <w:textAlignment w:val="center"/>
              <w:rPr>
                <w:rFonts w:hint="eastAsia"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满足技术规范要求</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97463">
            <w:pPr>
              <w:widowControl/>
              <w:spacing w:line="360" w:lineRule="auto"/>
              <w:jc w:val="center"/>
              <w:textAlignment w:val="center"/>
              <w:rPr>
                <w:rFonts w:hint="eastAsia"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满足采购文件要求</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252B9">
            <w:pPr>
              <w:widowControl/>
              <w:spacing w:line="360" w:lineRule="auto"/>
              <w:jc w:val="center"/>
              <w:textAlignment w:val="center"/>
              <w:rPr>
                <w:rFonts w:hint="eastAsia"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达到采购文件要求的资格能力</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CA799">
            <w:pPr>
              <w:widowControl/>
              <w:spacing w:line="360" w:lineRule="auto"/>
              <w:jc w:val="center"/>
              <w:textAlignment w:val="center"/>
              <w:rPr>
                <w:rFonts w:hint="eastAsia"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综合排序第一名</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64558">
            <w:pPr>
              <w:widowControl/>
              <w:spacing w:line="360" w:lineRule="auto"/>
              <w:jc w:val="center"/>
              <w:textAlignment w:val="center"/>
              <w:rPr>
                <w:rFonts w:hint="default"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748000元</w:t>
            </w:r>
          </w:p>
        </w:tc>
      </w:tr>
    </w:tbl>
    <w:p w14:paraId="06F2E98A">
      <w:pPr>
        <w:spacing w:line="300" w:lineRule="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本公示公示</w:t>
      </w:r>
      <w:r>
        <w:rPr>
          <w:rFonts w:hint="eastAsia" w:ascii="方正仿宋_GBK" w:hAnsi="方正仿宋_GBK" w:eastAsia="方正仿宋_GBK" w:cs="方正仿宋_GBK"/>
          <w:color w:val="000000" w:themeColor="text1"/>
          <w:sz w:val="30"/>
          <w:highlight w:val="none"/>
          <w14:textFill>
            <w14:solidFill>
              <w14:schemeClr w14:val="tx1"/>
            </w14:solidFill>
          </w14:textFill>
        </w:rPr>
        <w:t>期</w:t>
      </w:r>
      <w:r>
        <w:rPr>
          <w:rFonts w:hint="eastAsia" w:ascii="方正仿宋_GBK" w:hAnsi="方正仿宋_GBK" w:eastAsia="方正仿宋_GBK" w:cs="方正仿宋_GBK"/>
          <w:color w:val="000000" w:themeColor="text1"/>
          <w:sz w:val="30"/>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0"/>
          <w:highlight w:val="none"/>
          <w14:textFill>
            <w14:solidFill>
              <w14:schemeClr w14:val="tx1"/>
            </w14:solidFill>
          </w14:textFill>
        </w:rPr>
        <w:t>日</w:t>
      </w:r>
      <w:r>
        <w:rPr>
          <w:rFonts w:hint="eastAsia" w:ascii="方正仿宋_GBK" w:hAnsi="方正仿宋_GBK" w:eastAsia="方正仿宋_GBK" w:cs="方正仿宋_GBK"/>
          <w:sz w:val="30"/>
          <w:highlight w:val="none"/>
        </w:rPr>
        <w:t>。</w:t>
      </w:r>
    </w:p>
    <w:p w14:paraId="7396A7BF">
      <w:pPr>
        <w:spacing w:line="300" w:lineRule="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根据招标投标法及相关法规规定，</w:t>
      </w:r>
      <w:r>
        <w:rPr>
          <w:rFonts w:hint="eastAsia" w:ascii="方正仿宋_GBK" w:hAnsi="方正仿宋_GBK" w:eastAsia="方正仿宋_GBK" w:cs="方正仿宋_GBK"/>
          <w:sz w:val="30"/>
          <w:lang w:eastAsia="zh-CN"/>
        </w:rPr>
        <w:t>应答人</w:t>
      </w:r>
      <w:r>
        <w:rPr>
          <w:rFonts w:hint="eastAsia" w:ascii="方正仿宋_GBK" w:hAnsi="方正仿宋_GBK" w:eastAsia="方正仿宋_GBK" w:cs="方正仿宋_GBK"/>
          <w:sz w:val="30"/>
        </w:rPr>
        <w:t>和直接参与并且与招投标活动有着直接利害关系的当事人有异议的，有权依法进行质疑，提出质疑时应注意以下事项：</w:t>
      </w:r>
    </w:p>
    <w:p w14:paraId="418A57D7">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1.质疑必须在</w:t>
      </w:r>
      <w:r>
        <w:rPr>
          <w:rFonts w:hint="eastAsia" w:ascii="方正仿宋_GBK" w:hAnsi="方正仿宋_GBK" w:eastAsia="方正仿宋_GBK" w:cs="方正仿宋_GBK"/>
          <w:sz w:val="30"/>
          <w:lang w:val="en-US" w:eastAsia="zh-CN"/>
        </w:rPr>
        <w:t>成交</w:t>
      </w:r>
      <w:r>
        <w:rPr>
          <w:rFonts w:hint="eastAsia" w:ascii="方正仿宋_GBK" w:hAnsi="方正仿宋_GBK" w:eastAsia="方正仿宋_GBK" w:cs="方正仿宋_GBK"/>
          <w:sz w:val="30"/>
        </w:rPr>
        <w:t>结果公示结束前提出。</w:t>
      </w:r>
    </w:p>
    <w:p w14:paraId="172684DF">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2．应当提交质疑书，并包括下列内容：</w:t>
      </w:r>
    </w:p>
    <w:p w14:paraId="4A3D451A">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（1）质疑人的名称、地址、联系人及有效联系方式；</w:t>
      </w:r>
    </w:p>
    <w:p w14:paraId="33A046F3">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（2）被质疑人的名称；</w:t>
      </w:r>
    </w:p>
    <w:p w14:paraId="2F0C56C0">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（3）质疑事项的基本事实；</w:t>
      </w:r>
    </w:p>
    <w:p w14:paraId="3D5109FB">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（4）有效线索和相关证明材料。</w:t>
      </w:r>
    </w:p>
    <w:p w14:paraId="29E30000">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3．质疑人为法人的，质疑书必须由其法定代表人或者授权代表签字并加盖公章，同时还需提交授权委托书；质疑人为个人的，质疑书必须由质疑人本人签字，并附有效身份证明，由本人提交。</w:t>
      </w:r>
    </w:p>
    <w:p w14:paraId="03586AA4">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4．下列质疑将不予接收：</w:t>
      </w:r>
    </w:p>
    <w:p w14:paraId="4596449D">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（1）在</w:t>
      </w:r>
      <w:r>
        <w:rPr>
          <w:rFonts w:hint="eastAsia" w:ascii="方正仿宋_GBK" w:hAnsi="方正仿宋_GBK" w:eastAsia="方正仿宋_GBK" w:cs="方正仿宋_GBK"/>
          <w:sz w:val="30"/>
          <w:lang w:val="en-US" w:eastAsia="zh-CN"/>
        </w:rPr>
        <w:t>成交</w:t>
      </w:r>
      <w:r>
        <w:rPr>
          <w:rFonts w:hint="eastAsia" w:ascii="方正仿宋_GBK" w:hAnsi="方正仿宋_GBK" w:eastAsia="方正仿宋_GBK" w:cs="方正仿宋_GBK"/>
          <w:sz w:val="30"/>
        </w:rPr>
        <w:t>结果公示结束后提出的；</w:t>
      </w:r>
    </w:p>
    <w:p w14:paraId="0A43A98E">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（2）质疑人不能证明是所质疑招标投标活动的</w:t>
      </w:r>
      <w:r>
        <w:rPr>
          <w:rFonts w:hint="eastAsia" w:ascii="方正仿宋_GBK" w:hAnsi="方正仿宋_GBK" w:eastAsia="方正仿宋_GBK" w:cs="方正仿宋_GBK"/>
          <w:sz w:val="30"/>
          <w:lang w:eastAsia="zh-CN"/>
        </w:rPr>
        <w:t>应答人</w:t>
      </w:r>
      <w:r>
        <w:rPr>
          <w:rFonts w:hint="eastAsia" w:ascii="方正仿宋_GBK" w:hAnsi="方正仿宋_GBK" w:eastAsia="方正仿宋_GBK" w:cs="方正仿宋_GBK"/>
          <w:sz w:val="30"/>
        </w:rPr>
        <w:t>和直接参与并且与招投标活动有着直接利害关系的当事人；</w:t>
      </w:r>
    </w:p>
    <w:p w14:paraId="42472908">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（3）质疑事项不具体，且未提供有效线索，难以查证的；</w:t>
      </w:r>
    </w:p>
    <w:p w14:paraId="6733E0C1">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（4）对质疑事项已经答复，且质疑人没有提出新的证据的。</w:t>
      </w:r>
    </w:p>
    <w:p w14:paraId="1E50931A">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5.质疑人不得以质疑为名排挤竞争对手，进行虚假、恶意质疑，阻碍招标投标活动的正常进行。</w:t>
      </w:r>
    </w:p>
    <w:p w14:paraId="6F764A21">
      <w:pPr>
        <w:spacing w:line="300" w:lineRule="auto"/>
        <w:ind w:firstLine="3300" w:firstLineChars="1100"/>
        <w:rPr>
          <w:rFonts w:hint="eastAsia" w:ascii="方正仿宋_GBK" w:hAnsi="方正仿宋_GBK" w:eastAsia="方正仿宋_GBK" w:cs="方正仿宋_GBK"/>
          <w:color w:val="auto"/>
          <w:sz w:val="30"/>
        </w:rPr>
      </w:pPr>
    </w:p>
    <w:p w14:paraId="3393A045">
      <w:pPr>
        <w:spacing w:line="300" w:lineRule="auto"/>
        <w:ind w:firstLine="3300" w:firstLineChars="1100"/>
        <w:rPr>
          <w:rFonts w:hint="eastAsia" w:ascii="方正仿宋_GBK" w:hAnsi="方正仿宋_GBK" w:eastAsia="方正仿宋_GBK" w:cs="方正仿宋_GBK"/>
          <w:color w:val="auto"/>
          <w:sz w:val="30"/>
        </w:rPr>
      </w:pPr>
    </w:p>
    <w:p w14:paraId="511D9F0B">
      <w:pPr>
        <w:spacing w:line="300" w:lineRule="auto"/>
        <w:ind w:left="900" w:leftChars="375" w:firstLine="2400" w:firstLineChars="800"/>
        <w:jc w:val="right"/>
        <w:rPr>
          <w:rFonts w:hint="eastAsia" w:ascii="方正仿宋_GBK" w:hAnsi="方正仿宋_GBK" w:eastAsia="方正仿宋_GBK" w:cs="方正仿宋_GBK"/>
          <w:color w:val="auto"/>
          <w:sz w:val="30"/>
        </w:rPr>
      </w:pPr>
      <w:r>
        <w:rPr>
          <w:rFonts w:hint="eastAsia" w:ascii="方正仿宋_GBK" w:hAnsi="方正仿宋_GBK" w:eastAsia="方正仿宋_GBK" w:cs="方正仿宋_GBK"/>
          <w:color w:val="auto"/>
          <w:sz w:val="30"/>
        </w:rPr>
        <w:t>采购人：山东中实易通集团有限公司</w:t>
      </w:r>
    </w:p>
    <w:p w14:paraId="527FF6CF">
      <w:pPr>
        <w:spacing w:line="300" w:lineRule="auto"/>
        <w:ind w:firstLine="560"/>
        <w:jc w:val="right"/>
        <w:rPr>
          <w:rFonts w:hint="eastAsia" w:ascii="方正仿宋_GBK" w:hAnsi="方正仿宋_GBK" w:eastAsia="方正仿宋_GBK" w:cs="方正仿宋_GBK"/>
          <w:sz w:val="30"/>
          <w:lang w:val="en-US" w:eastAsia="zh-CN"/>
        </w:rPr>
      </w:pPr>
      <w:r>
        <w:rPr>
          <w:rFonts w:hint="eastAsia" w:ascii="方正仿宋_GBK" w:hAnsi="方正仿宋_GBK" w:eastAsia="方正仿宋_GBK" w:cs="方正仿宋_GBK"/>
          <w:sz w:val="30"/>
          <w:lang w:val="en-US" w:eastAsia="zh-CN"/>
        </w:rPr>
        <w:t xml:space="preserve">  联系电话：15562423673</w:t>
      </w:r>
    </w:p>
    <w:p w14:paraId="7B2BDD13">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sz w:val="30"/>
          <w:lang w:val="en-US" w:eastAsia="zh-CN"/>
        </w:rPr>
        <w:t>联系邮箱：syzbgs@vip.163.com</w:t>
      </w:r>
    </w:p>
    <w:p w14:paraId="25F4502D">
      <w:pPr>
        <w:spacing w:line="300" w:lineRule="auto"/>
        <w:ind w:firstLine="560"/>
        <w:jc w:val="right"/>
        <w:rPr>
          <w:rFonts w:hint="eastAsia" w:ascii="方正仿宋_GBK" w:hAnsi="方正仿宋_GBK" w:eastAsia="方正仿宋_GBK" w:cs="方正仿宋_GBK"/>
          <w:color w:val="0000FF"/>
          <w:sz w:val="30"/>
        </w:rPr>
      </w:pPr>
    </w:p>
    <w:p w14:paraId="55003E22">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rPr>
        <w:t xml:space="preserve">采购代理机构： </w:t>
      </w:r>
      <w:r>
        <w:rPr>
          <w:rFonts w:hint="eastAsia" w:ascii="方正仿宋_GBK" w:hAnsi="方正仿宋_GBK" w:eastAsia="方正仿宋_GBK" w:cs="方正仿宋_GBK"/>
          <w:color w:val="auto"/>
          <w:sz w:val="30"/>
          <w:lang w:val="en-US" w:eastAsia="zh-CN"/>
        </w:rPr>
        <w:t>山东三誉招标代理有限公司</w:t>
      </w:r>
    </w:p>
    <w:p w14:paraId="01CFD9BB">
      <w:pPr>
        <w:spacing w:line="300" w:lineRule="auto"/>
        <w:ind w:firstLine="560"/>
        <w:jc w:val="right"/>
        <w:rPr>
          <w:rFonts w:hint="eastAsia" w:ascii="方正仿宋_GBK" w:hAnsi="方正仿宋_GBK" w:eastAsia="方正仿宋_GBK" w:cs="方正仿宋_GBK"/>
          <w:color w:val="auto"/>
          <w:sz w:val="30"/>
          <w:highlight w:val="none"/>
          <w:lang w:val="en-US" w:eastAsia="zh-CN"/>
        </w:rPr>
      </w:pPr>
      <w:bookmarkStart w:id="0" w:name="_GoBack"/>
      <w:r>
        <w:rPr>
          <w:rFonts w:hint="eastAsia" w:ascii="方正仿宋_GBK" w:hAnsi="方正仿宋_GBK" w:eastAsia="方正仿宋_GBK" w:cs="方正仿宋_GBK"/>
          <w:color w:val="auto"/>
          <w:sz w:val="30"/>
          <w:highlight w:val="none"/>
          <w:lang w:val="en-US" w:eastAsia="zh-CN"/>
        </w:rPr>
        <w:t>日期： 2025年2月17日</w:t>
      </w:r>
    </w:p>
    <w:bookmarkEnd w:id="0"/>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NGNjYWY2NzM4OTIzODAzODE4YjFlYjA3NWMyMDkifQ=="/>
  </w:docVars>
  <w:rsids>
    <w:rsidRoot w:val="00A77B3E"/>
    <w:rsid w:val="00471299"/>
    <w:rsid w:val="00A77B3E"/>
    <w:rsid w:val="00B34877"/>
    <w:rsid w:val="00CA2A55"/>
    <w:rsid w:val="010D5921"/>
    <w:rsid w:val="045A7518"/>
    <w:rsid w:val="04CD5C53"/>
    <w:rsid w:val="09F13C82"/>
    <w:rsid w:val="0B552EAF"/>
    <w:rsid w:val="0F68293C"/>
    <w:rsid w:val="0FC422DD"/>
    <w:rsid w:val="11E70F07"/>
    <w:rsid w:val="11EF7635"/>
    <w:rsid w:val="122A77E9"/>
    <w:rsid w:val="126A5AB9"/>
    <w:rsid w:val="13661B71"/>
    <w:rsid w:val="13A01A7D"/>
    <w:rsid w:val="13E16547"/>
    <w:rsid w:val="14CA10E8"/>
    <w:rsid w:val="15354E27"/>
    <w:rsid w:val="16F86BDE"/>
    <w:rsid w:val="17D31C1F"/>
    <w:rsid w:val="1CA63AB1"/>
    <w:rsid w:val="1E187F6F"/>
    <w:rsid w:val="21194389"/>
    <w:rsid w:val="22CF309F"/>
    <w:rsid w:val="23FE115A"/>
    <w:rsid w:val="279A1A81"/>
    <w:rsid w:val="27DC53FE"/>
    <w:rsid w:val="28D96FFD"/>
    <w:rsid w:val="29B06D5D"/>
    <w:rsid w:val="2AD4392E"/>
    <w:rsid w:val="2AF024A7"/>
    <w:rsid w:val="2C4402A1"/>
    <w:rsid w:val="2D8C28BA"/>
    <w:rsid w:val="2D952CF1"/>
    <w:rsid w:val="2E6A0A63"/>
    <w:rsid w:val="2E9B79E4"/>
    <w:rsid w:val="2FA056B9"/>
    <w:rsid w:val="2FCA1731"/>
    <w:rsid w:val="323F3CCB"/>
    <w:rsid w:val="32471942"/>
    <w:rsid w:val="328F6430"/>
    <w:rsid w:val="330F1182"/>
    <w:rsid w:val="34627E5E"/>
    <w:rsid w:val="36A34908"/>
    <w:rsid w:val="3805770D"/>
    <w:rsid w:val="3B7A73C2"/>
    <w:rsid w:val="403C38AF"/>
    <w:rsid w:val="41114FB5"/>
    <w:rsid w:val="41846A09"/>
    <w:rsid w:val="43AD4225"/>
    <w:rsid w:val="455718A2"/>
    <w:rsid w:val="47E906F3"/>
    <w:rsid w:val="47F32F4F"/>
    <w:rsid w:val="481914CF"/>
    <w:rsid w:val="487C0C71"/>
    <w:rsid w:val="49BC7CB4"/>
    <w:rsid w:val="4A52748B"/>
    <w:rsid w:val="4E0A3E27"/>
    <w:rsid w:val="4E7E0421"/>
    <w:rsid w:val="4FC87ED6"/>
    <w:rsid w:val="505E46D7"/>
    <w:rsid w:val="50C2471C"/>
    <w:rsid w:val="531376B4"/>
    <w:rsid w:val="56F66ED6"/>
    <w:rsid w:val="57004055"/>
    <w:rsid w:val="592D0C78"/>
    <w:rsid w:val="5A642894"/>
    <w:rsid w:val="5E4D45F9"/>
    <w:rsid w:val="5ED313A2"/>
    <w:rsid w:val="609C23A9"/>
    <w:rsid w:val="60BD4020"/>
    <w:rsid w:val="60D158CD"/>
    <w:rsid w:val="62382310"/>
    <w:rsid w:val="6238353F"/>
    <w:rsid w:val="63E6783B"/>
    <w:rsid w:val="66830DC3"/>
    <w:rsid w:val="6BC70C17"/>
    <w:rsid w:val="6C6E6699"/>
    <w:rsid w:val="6CF30081"/>
    <w:rsid w:val="6F20086F"/>
    <w:rsid w:val="6FE92B7B"/>
    <w:rsid w:val="71517219"/>
    <w:rsid w:val="72CD5D89"/>
    <w:rsid w:val="73D13DE6"/>
    <w:rsid w:val="740A5965"/>
    <w:rsid w:val="74442A5F"/>
    <w:rsid w:val="75CF5BF1"/>
    <w:rsid w:val="77213F3C"/>
    <w:rsid w:val="78B05EA6"/>
    <w:rsid w:val="7902649D"/>
    <w:rsid w:val="791E71A7"/>
    <w:rsid w:val="79BF00BC"/>
    <w:rsid w:val="7BEA51DE"/>
    <w:rsid w:val="7CD759C3"/>
    <w:rsid w:val="7ED3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topLinePunct/>
      <w:ind w:firstLine="420"/>
    </w:pPr>
    <w:rPr>
      <w:szCs w:val="24"/>
    </w:rPr>
  </w:style>
  <w:style w:type="paragraph" w:styleId="4">
    <w:name w:val="Body Text Indent"/>
    <w:basedOn w:val="1"/>
    <w:next w:val="5"/>
    <w:unhideWhenUsed/>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Body Text"/>
    <w:basedOn w:val="1"/>
    <w:next w:val="1"/>
    <w:autoRedefine/>
    <w:unhideWhenUsed/>
    <w:qFormat/>
    <w:uiPriority w:val="0"/>
    <w:pPr>
      <w:spacing w:after="120"/>
    </w:pPr>
  </w:style>
  <w:style w:type="paragraph" w:styleId="7">
    <w:name w:val="Body Text First Indent 2"/>
    <w:basedOn w:val="4"/>
    <w:autoRedefine/>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0">
    <w:name w:val="链接"/>
    <w:autoRedefine/>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11">
    <w:name w:val="List Paragraph"/>
    <w:basedOn w:val="1"/>
    <w:autoRedefine/>
    <w:qFormat/>
    <w:uiPriority w:val="0"/>
    <w:pPr>
      <w:ind w:firstLine="420" w:firstLineChars="200"/>
    </w:pPr>
    <w:rPr>
      <w:rFonts w:hint="eastAsia" w:ascii="Calibri" w:hAnsi="Calibri"/>
      <w:szCs w:val="20"/>
    </w:rPr>
  </w:style>
  <w:style w:type="character" w:customStyle="1" w:styleId="12">
    <w:name w:val="font21"/>
    <w:basedOn w:val="9"/>
    <w:autoRedefine/>
    <w:qFormat/>
    <w:uiPriority w:val="0"/>
    <w:rPr>
      <w:rFonts w:hint="eastAsia" w:ascii="方正仿宋_GBK" w:hAnsi="方正仿宋_GBK" w:eastAsia="方正仿宋_GBK" w:cs="方正仿宋_GBK"/>
      <w:color w:val="000000"/>
      <w:sz w:val="24"/>
      <w:szCs w:val="24"/>
      <w:u w:val="none"/>
    </w:rPr>
  </w:style>
  <w:style w:type="character" w:customStyle="1" w:styleId="13">
    <w:name w:val="font11"/>
    <w:basedOn w:val="9"/>
    <w:autoRedefine/>
    <w:qFormat/>
    <w:uiPriority w:val="0"/>
    <w:rPr>
      <w:rFonts w:hint="eastAsia" w:ascii="方正仿宋_GBK" w:hAnsi="方正仿宋_GBK" w:eastAsia="方正仿宋_GBK" w:cs="方正仿宋_GBK"/>
      <w:color w:val="000000"/>
      <w:sz w:val="24"/>
      <w:szCs w:val="24"/>
      <w:u w:val="none"/>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763</Words>
  <Characters>843</Characters>
  <Lines>22</Lines>
  <Paragraphs>6</Paragraphs>
  <TotalTime>0</TotalTime>
  <ScaleCrop>false</ScaleCrop>
  <LinksUpToDate>false</LinksUpToDate>
  <CharactersWithSpaces>847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DELL</cp:lastModifiedBy>
  <cp:lastPrinted>2021-09-07T07:54:00Z</cp:lastPrinted>
  <dcterms:modified xsi:type="dcterms:W3CDTF">2025-02-17T06:16:07Z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871387DF5E074DD19E75CAE465E99662</vt:lpwstr>
  </property>
  <property fmtid="{D5CDD505-2E9C-101B-9397-08002B2CF9AE}" pid="4" name="commondata">
    <vt:lpwstr>eyJoZGlkIjoiZmVmYTA1ZTU2NTZhN2RiNzg3Y2EzMmY2MGU5NmNiZDcifQ==</vt:lpwstr>
  </property>
  <property fmtid="{D5CDD505-2E9C-101B-9397-08002B2CF9AE}" pid="5" name="KSOTemplateDocerSaveRecord">
    <vt:lpwstr>eyJoZGlkIjoiNTYzNGNjYWY2NzM4OTIzODAzODE4YjFlYjA3NWMyMDkifQ==</vt:lpwstr>
  </property>
</Properties>
</file>