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49EF86">
      <w:pPr>
        <w:adjustRightInd w:val="0"/>
        <w:snapToGrid w:val="0"/>
        <w:jc w:val="center"/>
        <w:rPr>
          <w:rFonts w:hint="eastAsia" w:ascii="方正仿宋_GBK" w:hAnsi="方正仿宋_GBK" w:eastAsia="方正仿宋_GBK" w:cs="方正仿宋_GBK"/>
          <w:color w:val="auto"/>
          <w:sz w:val="28"/>
          <w:szCs w:val="28"/>
          <w:highlight w:val="none"/>
          <w:lang w:val="en-US" w:eastAsia="zh-CN"/>
        </w:rPr>
      </w:pPr>
      <w:bookmarkStart w:id="0" w:name="_Toc11594"/>
      <w:r>
        <w:rPr>
          <w:rFonts w:hint="eastAsia" w:ascii="方正仿宋_GBK" w:hAnsi="方正仿宋_GBK" w:eastAsia="方正仿宋_GBK" w:cs="方正仿宋_GBK"/>
          <w:color w:val="auto"/>
          <w:sz w:val="28"/>
          <w:szCs w:val="28"/>
          <w:highlight w:val="none"/>
          <w:lang w:val="en-US" w:eastAsia="zh-CN"/>
        </w:rPr>
        <w:t>国网山东电力电科院2025年原集体企业</w:t>
      </w:r>
    </w:p>
    <w:p w14:paraId="13A67682">
      <w:pPr>
        <w:adjustRightInd w:val="0"/>
        <w:snapToGrid w:val="0"/>
        <w:jc w:val="cente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第三次服务授权公开竞争性谈判采购</w:t>
      </w:r>
    </w:p>
    <w:bookmarkEnd w:id="0"/>
    <w:p w14:paraId="576BE5A8">
      <w:pPr>
        <w:adjustRightInd w:val="0"/>
        <w:snapToGrid w:val="0"/>
        <w:jc w:val="center"/>
        <w:rPr>
          <w:rFonts w:hint="eastAsia" w:ascii="方正仿宋_GBK" w:hAnsi="方正仿宋_GBK" w:eastAsia="方正仿宋_GBK" w:cs="方正仿宋_GBK"/>
          <w:color w:val="auto"/>
          <w:sz w:val="28"/>
          <w:szCs w:val="21"/>
          <w:highlight w:val="none"/>
        </w:rPr>
      </w:pPr>
      <w:bookmarkStart w:id="1" w:name="_Toc160"/>
      <w:r>
        <w:rPr>
          <w:rFonts w:hint="eastAsia" w:ascii="方正仿宋_GBK" w:hAnsi="方正仿宋_GBK" w:eastAsia="方正仿宋_GBK" w:cs="方正仿宋_GBK"/>
          <w:color w:val="auto"/>
          <w:sz w:val="28"/>
          <w:szCs w:val="21"/>
          <w:highlight w:val="none"/>
        </w:rPr>
        <w:t>采购公告</w:t>
      </w:r>
      <w:bookmarkEnd w:id="1"/>
    </w:p>
    <w:p w14:paraId="78688AB3">
      <w:pPr>
        <w:adjustRightInd w:val="0"/>
        <w:snapToGrid w:val="0"/>
        <w:jc w:val="center"/>
        <w:rPr>
          <w:rFonts w:hint="eastAsia" w:ascii="方正仿宋_GBK" w:hAnsi="方正仿宋_GBK" w:eastAsia="方正仿宋_GBK" w:cs="方正仿宋_GBK"/>
          <w:color w:val="auto"/>
          <w:highlight w:val="none"/>
          <w:lang w:eastAsia="zh-CN"/>
        </w:rPr>
      </w:pPr>
      <w:r>
        <w:rPr>
          <w:rFonts w:hint="eastAsia" w:ascii="方正仿宋_GBK" w:hAnsi="方正仿宋_GBK" w:eastAsia="方正仿宋_GBK" w:cs="方正仿宋_GBK"/>
          <w:color w:val="auto"/>
          <w:sz w:val="24"/>
          <w:szCs w:val="21"/>
          <w:highlight w:val="none"/>
        </w:rPr>
        <w:t>采购编号</w:t>
      </w:r>
      <w:r>
        <w:rPr>
          <w:rFonts w:hint="eastAsia" w:ascii="方正仿宋_GBK" w:hAnsi="方正仿宋_GBK" w:eastAsia="方正仿宋_GBK" w:cs="方正仿宋_GBK"/>
          <w:color w:val="auto"/>
          <w:sz w:val="24"/>
          <w:szCs w:val="24"/>
          <w:highlight w:val="none"/>
        </w:rPr>
        <w:t>：CY0625SF7P03</w:t>
      </w:r>
    </w:p>
    <w:p w14:paraId="0A648CD0">
      <w:pPr>
        <w:adjustRightInd w:val="0"/>
        <w:snapToGrid w:val="0"/>
        <w:jc w:val="center"/>
        <w:rPr>
          <w:rFonts w:hint="eastAsia" w:ascii="方正仿宋_GBK" w:hAnsi="方正仿宋_GBK" w:eastAsia="方正仿宋_GBK" w:cs="方正仿宋_GBK"/>
          <w:b/>
          <w:color w:val="auto"/>
          <w:szCs w:val="21"/>
          <w:highlight w:val="none"/>
        </w:rPr>
      </w:pPr>
    </w:p>
    <w:p w14:paraId="54EAE026">
      <w:pPr>
        <w:widowControl/>
        <w:adjustRightInd w:val="0"/>
        <w:snapToGrid w:val="0"/>
        <w:spacing w:before="317" w:beforeLines="100" w:after="158" w:afterLines="50" w:line="400" w:lineRule="exact"/>
        <w:jc w:val="left"/>
        <w:outlineLvl w:val="1"/>
        <w:rPr>
          <w:rFonts w:hint="eastAsia" w:ascii="方正仿宋_GBK" w:hAnsi="方正仿宋_GBK" w:eastAsia="方正仿宋_GBK" w:cs="方正仿宋_GBK"/>
          <w:b/>
          <w:color w:val="auto"/>
          <w:kern w:val="0"/>
          <w:sz w:val="24"/>
          <w:highlight w:val="none"/>
          <w:lang w:bidi="en-US"/>
        </w:rPr>
      </w:pPr>
      <w:bookmarkStart w:id="2" w:name="_Toc11488"/>
      <w:bookmarkStart w:id="3" w:name="_Toc62566117"/>
      <w:bookmarkStart w:id="4" w:name="_Toc7788"/>
      <w:r>
        <w:rPr>
          <w:rFonts w:hint="eastAsia" w:ascii="方正仿宋_GBK" w:hAnsi="方正仿宋_GBK" w:eastAsia="方正仿宋_GBK" w:cs="方正仿宋_GBK"/>
          <w:b/>
          <w:color w:val="auto"/>
          <w:kern w:val="0"/>
          <w:sz w:val="24"/>
          <w:highlight w:val="none"/>
          <w:lang w:bidi="en-US"/>
        </w:rPr>
        <w:t>1.采购条件</w:t>
      </w:r>
      <w:bookmarkEnd w:id="2"/>
      <w:bookmarkEnd w:id="3"/>
      <w:bookmarkEnd w:id="4"/>
    </w:p>
    <w:p w14:paraId="0B01F03A">
      <w:pPr>
        <w:adjustRightInd w:val="0"/>
        <w:snapToGrid w:val="0"/>
        <w:spacing w:line="400" w:lineRule="exact"/>
        <w:ind w:firstLine="42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项目单位为山东中实易通集团有限公司</w:t>
      </w:r>
      <w:r>
        <w:rPr>
          <w:rFonts w:hint="eastAsia" w:ascii="方正仿宋_GBK" w:hAnsi="方正仿宋_GBK" w:eastAsia="方正仿宋_GBK" w:cs="方正仿宋_GBK"/>
          <w:color w:val="auto"/>
          <w:highlight w:val="none"/>
          <w:lang w:eastAsia="zh-CN"/>
        </w:rPr>
        <w:t>、</w:t>
      </w:r>
      <w:r>
        <w:rPr>
          <w:rFonts w:hint="eastAsia" w:ascii="方正仿宋_GBK" w:hAnsi="方正仿宋_GBK" w:eastAsia="方正仿宋_GBK" w:cs="方正仿宋_GBK"/>
          <w:sz w:val="21"/>
          <w:szCs w:val="21"/>
          <w:highlight w:val="none"/>
        </w:rPr>
        <w:t>山东电力锅炉压力容器检验中心有限公司</w:t>
      </w:r>
      <w:r>
        <w:rPr>
          <w:rFonts w:hint="eastAsia" w:ascii="方正仿宋_GBK" w:hAnsi="方正仿宋_GBK" w:eastAsia="方正仿宋_GBK" w:cs="方正仿宋_GBK"/>
          <w:color w:val="auto"/>
          <w:highlight w:val="none"/>
        </w:rPr>
        <w:t>（以下简称“项目单位”），项目资金来自企业自有资金，出资比例为100%，资金来源已落实，采购人为</w:t>
      </w:r>
      <w:r>
        <w:rPr>
          <w:rFonts w:hint="eastAsia" w:ascii="方正仿宋_GBK" w:hAnsi="方正仿宋_GBK" w:eastAsia="方正仿宋_GBK" w:cs="方正仿宋_GBK"/>
          <w:color w:val="auto"/>
          <w:sz w:val="21"/>
          <w:szCs w:val="21"/>
          <w:highlight w:val="none"/>
        </w:rPr>
        <w:t>山东中实易通集团有限公司</w:t>
      </w:r>
      <w:r>
        <w:rPr>
          <w:rFonts w:hint="eastAsia" w:ascii="方正仿宋_GBK" w:hAnsi="方正仿宋_GBK" w:eastAsia="方正仿宋_GBK" w:cs="方正仿宋_GBK"/>
          <w:color w:val="auto"/>
          <w:sz w:val="21"/>
          <w:szCs w:val="21"/>
          <w:highlight w:val="none"/>
          <w:lang w:eastAsia="zh-CN"/>
        </w:rPr>
        <w:t>、</w:t>
      </w:r>
      <w:r>
        <w:rPr>
          <w:rFonts w:hint="eastAsia" w:ascii="方正仿宋_GBK" w:hAnsi="方正仿宋_GBK" w:eastAsia="方正仿宋_GBK" w:cs="方正仿宋_GBK"/>
          <w:sz w:val="21"/>
          <w:szCs w:val="21"/>
          <w:highlight w:val="none"/>
        </w:rPr>
        <w:t>山东电力锅炉压力容器检验中心有限公司</w:t>
      </w:r>
      <w:r>
        <w:rPr>
          <w:rFonts w:hint="eastAsia" w:ascii="方正仿宋_GBK" w:hAnsi="方正仿宋_GBK" w:eastAsia="方正仿宋_GBK" w:cs="方正仿宋_GBK"/>
          <w:color w:val="auto"/>
          <w:highlight w:val="none"/>
        </w:rPr>
        <w:t>，并委托山东三誉招标代理有限公司为采购代理机构。项目已具备采购条件，现对该项目进行公开竞争性谈判采购。</w:t>
      </w:r>
    </w:p>
    <w:p w14:paraId="50A6A60D">
      <w:pPr>
        <w:adjustRightInd w:val="0"/>
        <w:snapToGrid w:val="0"/>
        <w:spacing w:line="400" w:lineRule="exact"/>
        <w:ind w:firstLine="42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本项目积极响应《中共中央国务院关于开展质量提升行动的指导意见》，倡导潜在应答人用先进标准引领服务质量提升，有效治理质量突出问题，推动形成优质优价的采购机制。</w:t>
      </w:r>
    </w:p>
    <w:p w14:paraId="74EA6B02">
      <w:pPr>
        <w:widowControl/>
        <w:adjustRightInd w:val="0"/>
        <w:snapToGrid w:val="0"/>
        <w:spacing w:before="317" w:beforeLines="100" w:after="158" w:afterLines="50" w:line="400" w:lineRule="exact"/>
        <w:jc w:val="left"/>
        <w:outlineLvl w:val="1"/>
        <w:rPr>
          <w:rFonts w:hint="eastAsia" w:ascii="方正仿宋_GBK" w:hAnsi="方正仿宋_GBK" w:eastAsia="方正仿宋_GBK" w:cs="方正仿宋_GBK"/>
          <w:b/>
          <w:color w:val="auto"/>
          <w:kern w:val="0"/>
          <w:sz w:val="24"/>
          <w:highlight w:val="none"/>
          <w:lang w:bidi="en-US"/>
        </w:rPr>
      </w:pPr>
      <w:bookmarkStart w:id="5" w:name="_Toc31701"/>
      <w:bookmarkStart w:id="6" w:name="_Toc15047"/>
      <w:bookmarkStart w:id="7" w:name="_Toc62566118"/>
      <w:r>
        <w:rPr>
          <w:rFonts w:hint="eastAsia" w:ascii="方正仿宋_GBK" w:hAnsi="方正仿宋_GBK" w:eastAsia="方正仿宋_GBK" w:cs="方正仿宋_GBK"/>
          <w:b/>
          <w:color w:val="auto"/>
          <w:kern w:val="0"/>
          <w:sz w:val="24"/>
          <w:highlight w:val="none"/>
          <w:lang w:bidi="en-US"/>
        </w:rPr>
        <w:t>2.</w:t>
      </w:r>
      <w:bookmarkEnd w:id="5"/>
      <w:bookmarkEnd w:id="6"/>
      <w:bookmarkEnd w:id="7"/>
      <w:r>
        <w:rPr>
          <w:rFonts w:hint="eastAsia" w:ascii="方正仿宋_GBK" w:hAnsi="方正仿宋_GBK" w:eastAsia="方正仿宋_GBK" w:cs="方正仿宋_GBK"/>
          <w:b/>
          <w:color w:val="auto"/>
          <w:sz w:val="24"/>
          <w:highlight w:val="none"/>
        </w:rPr>
        <w:t>项目概况与采购范围</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gridCol w:w="2890"/>
        <w:gridCol w:w="3697"/>
      </w:tblGrid>
      <w:tr w14:paraId="6BECB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69" w:type="dxa"/>
            <w:noWrap w:val="0"/>
            <w:vAlign w:val="center"/>
          </w:tcPr>
          <w:p w14:paraId="31791BDB">
            <w:pPr>
              <w:pStyle w:val="6"/>
              <w:snapToGrid w:val="0"/>
              <w:spacing w:before="0" w:beforeAutospacing="0" w:after="0" w:afterAutospacing="0"/>
              <w:jc w:val="center"/>
              <w:rPr>
                <w:rFonts w:hint="eastAsia" w:ascii="方正仿宋_GBK" w:hAnsi="方正仿宋_GBK" w:eastAsia="方正仿宋_GBK" w:cs="方正仿宋_GBK"/>
                <w:b/>
                <w:bCs/>
                <w:color w:val="auto"/>
                <w:kern w:val="2"/>
                <w:sz w:val="21"/>
                <w:szCs w:val="21"/>
                <w:highlight w:val="none"/>
              </w:rPr>
            </w:pPr>
            <w:bookmarkStart w:id="8" w:name="_Toc2249"/>
            <w:bookmarkStart w:id="9" w:name="_Toc62566119"/>
            <w:bookmarkStart w:id="10" w:name="_Toc24269"/>
            <w:r>
              <w:rPr>
                <w:rFonts w:hint="eastAsia" w:ascii="方正仿宋_GBK" w:hAnsi="方正仿宋_GBK" w:eastAsia="方正仿宋_GBK" w:cs="方正仿宋_GBK"/>
                <w:b/>
                <w:bCs/>
                <w:color w:val="auto"/>
                <w:kern w:val="2"/>
                <w:sz w:val="21"/>
                <w:szCs w:val="21"/>
                <w:highlight w:val="none"/>
              </w:rPr>
              <w:t>序  号</w:t>
            </w:r>
          </w:p>
        </w:tc>
        <w:tc>
          <w:tcPr>
            <w:tcW w:w="2890" w:type="dxa"/>
            <w:noWrap w:val="0"/>
            <w:vAlign w:val="center"/>
          </w:tcPr>
          <w:p w14:paraId="7DE3ABE1">
            <w:pPr>
              <w:pStyle w:val="6"/>
              <w:snapToGrid w:val="0"/>
              <w:spacing w:before="0" w:beforeAutospacing="0" w:after="0" w:afterAutospacing="0"/>
              <w:jc w:val="center"/>
              <w:rPr>
                <w:rFonts w:hint="eastAsia" w:ascii="方正仿宋_GBK" w:hAnsi="方正仿宋_GBK" w:eastAsia="方正仿宋_GBK" w:cs="方正仿宋_GBK"/>
                <w:b/>
                <w:bCs/>
                <w:color w:val="auto"/>
                <w:kern w:val="2"/>
                <w:sz w:val="21"/>
                <w:szCs w:val="21"/>
                <w:highlight w:val="none"/>
              </w:rPr>
            </w:pPr>
            <w:r>
              <w:rPr>
                <w:rFonts w:hint="eastAsia" w:ascii="方正仿宋_GBK" w:hAnsi="方正仿宋_GBK" w:eastAsia="方正仿宋_GBK" w:cs="方正仿宋_GBK"/>
                <w:b/>
                <w:bCs/>
                <w:color w:val="auto"/>
                <w:kern w:val="2"/>
                <w:sz w:val="21"/>
                <w:szCs w:val="21"/>
                <w:highlight w:val="none"/>
              </w:rPr>
              <w:t>分  标  编  号</w:t>
            </w:r>
          </w:p>
        </w:tc>
        <w:tc>
          <w:tcPr>
            <w:tcW w:w="3697" w:type="dxa"/>
            <w:noWrap w:val="0"/>
            <w:vAlign w:val="center"/>
          </w:tcPr>
          <w:p w14:paraId="04EC662B">
            <w:pPr>
              <w:pStyle w:val="6"/>
              <w:snapToGrid w:val="0"/>
              <w:spacing w:before="0" w:beforeAutospacing="0" w:after="0" w:afterAutospacing="0"/>
              <w:jc w:val="center"/>
              <w:rPr>
                <w:rFonts w:hint="eastAsia" w:ascii="方正仿宋_GBK" w:hAnsi="方正仿宋_GBK" w:eastAsia="方正仿宋_GBK" w:cs="方正仿宋_GBK"/>
                <w:b/>
                <w:bCs/>
                <w:color w:val="auto"/>
                <w:kern w:val="2"/>
                <w:sz w:val="21"/>
                <w:szCs w:val="21"/>
                <w:highlight w:val="none"/>
              </w:rPr>
            </w:pPr>
            <w:r>
              <w:rPr>
                <w:rFonts w:hint="eastAsia" w:ascii="方正仿宋_GBK" w:hAnsi="方正仿宋_GBK" w:eastAsia="方正仿宋_GBK" w:cs="方正仿宋_GBK"/>
                <w:b/>
                <w:bCs/>
                <w:color w:val="auto"/>
                <w:kern w:val="2"/>
                <w:sz w:val="21"/>
                <w:szCs w:val="21"/>
                <w:highlight w:val="none"/>
              </w:rPr>
              <w:t>分  标  名  称</w:t>
            </w:r>
          </w:p>
        </w:tc>
      </w:tr>
      <w:tr w14:paraId="04B5F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exact"/>
          <w:jc w:val="center"/>
        </w:trPr>
        <w:tc>
          <w:tcPr>
            <w:tcW w:w="969" w:type="dxa"/>
            <w:noWrap w:val="0"/>
            <w:vAlign w:val="center"/>
          </w:tcPr>
          <w:p w14:paraId="6CD9776C">
            <w:pPr>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1</w:t>
            </w:r>
          </w:p>
        </w:tc>
        <w:tc>
          <w:tcPr>
            <w:tcW w:w="2890" w:type="dxa"/>
            <w:noWrap w:val="0"/>
            <w:vAlign w:val="center"/>
          </w:tcPr>
          <w:p w14:paraId="440B7AE0">
            <w:pPr>
              <w:jc w:val="center"/>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val="en-US" w:eastAsia="zh-CN"/>
              </w:rPr>
              <w:t>YTJTFW2025-1031</w:t>
            </w:r>
          </w:p>
        </w:tc>
        <w:tc>
          <w:tcPr>
            <w:tcW w:w="3697" w:type="dxa"/>
            <w:noWrap w:val="0"/>
            <w:vAlign w:val="center"/>
          </w:tcPr>
          <w:p w14:paraId="3B171E42">
            <w:pPr>
              <w:jc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企业所得税汇算清缴审计</w:t>
            </w:r>
          </w:p>
        </w:tc>
      </w:tr>
      <w:tr w14:paraId="4ADA6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exact"/>
          <w:jc w:val="center"/>
        </w:trPr>
        <w:tc>
          <w:tcPr>
            <w:tcW w:w="969" w:type="dxa"/>
            <w:noWrap w:val="0"/>
            <w:vAlign w:val="center"/>
          </w:tcPr>
          <w:p w14:paraId="2D035AF4">
            <w:pPr>
              <w:jc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2</w:t>
            </w:r>
          </w:p>
        </w:tc>
        <w:tc>
          <w:tcPr>
            <w:tcW w:w="2890" w:type="dxa"/>
            <w:noWrap w:val="0"/>
            <w:vAlign w:val="center"/>
          </w:tcPr>
          <w:p w14:paraId="6D38BB76">
            <w:pPr>
              <w:jc w:val="center"/>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val="en-US" w:eastAsia="zh-CN"/>
              </w:rPr>
              <w:t>YTJTFW2025-1032</w:t>
            </w:r>
          </w:p>
        </w:tc>
        <w:tc>
          <w:tcPr>
            <w:tcW w:w="3697" w:type="dxa"/>
            <w:noWrap w:val="0"/>
            <w:vAlign w:val="center"/>
          </w:tcPr>
          <w:p w14:paraId="5A7094BA">
            <w:pPr>
              <w:jc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高新技术收入及费用审计</w:t>
            </w:r>
          </w:p>
        </w:tc>
      </w:tr>
      <w:tr w14:paraId="6DE3A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exact"/>
          <w:jc w:val="center"/>
        </w:trPr>
        <w:tc>
          <w:tcPr>
            <w:tcW w:w="969" w:type="dxa"/>
            <w:noWrap w:val="0"/>
            <w:vAlign w:val="center"/>
          </w:tcPr>
          <w:p w14:paraId="5E320861">
            <w:pPr>
              <w:jc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3</w:t>
            </w:r>
          </w:p>
        </w:tc>
        <w:tc>
          <w:tcPr>
            <w:tcW w:w="2890" w:type="dxa"/>
            <w:noWrap w:val="0"/>
            <w:vAlign w:val="center"/>
          </w:tcPr>
          <w:p w14:paraId="083A63EF">
            <w:pPr>
              <w:jc w:val="center"/>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val="en-US" w:eastAsia="zh-CN"/>
              </w:rPr>
              <w:t>YTJTFW2025-1033</w:t>
            </w:r>
          </w:p>
        </w:tc>
        <w:tc>
          <w:tcPr>
            <w:tcW w:w="3697" w:type="dxa"/>
            <w:noWrap w:val="0"/>
            <w:vAlign w:val="center"/>
          </w:tcPr>
          <w:p w14:paraId="3181D402">
            <w:pPr>
              <w:jc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财务会计档案管理服务</w:t>
            </w:r>
          </w:p>
        </w:tc>
      </w:tr>
      <w:tr w14:paraId="2FE2D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exact"/>
          <w:jc w:val="center"/>
        </w:trPr>
        <w:tc>
          <w:tcPr>
            <w:tcW w:w="969" w:type="dxa"/>
            <w:noWrap w:val="0"/>
            <w:vAlign w:val="center"/>
          </w:tcPr>
          <w:p w14:paraId="6B8796BD">
            <w:pPr>
              <w:jc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4</w:t>
            </w:r>
          </w:p>
        </w:tc>
        <w:tc>
          <w:tcPr>
            <w:tcW w:w="2890" w:type="dxa"/>
            <w:noWrap w:val="0"/>
            <w:vAlign w:val="center"/>
          </w:tcPr>
          <w:p w14:paraId="64DF8004">
            <w:pPr>
              <w:jc w:val="center"/>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val="en-US" w:eastAsia="zh-CN"/>
              </w:rPr>
              <w:t>YTJTFW2025-1034</w:t>
            </w:r>
          </w:p>
        </w:tc>
        <w:tc>
          <w:tcPr>
            <w:tcW w:w="3697" w:type="dxa"/>
            <w:noWrap w:val="0"/>
            <w:vAlign w:val="center"/>
          </w:tcPr>
          <w:p w14:paraId="6598B195">
            <w:pPr>
              <w:jc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车载监控终端运维服务</w:t>
            </w:r>
          </w:p>
        </w:tc>
      </w:tr>
      <w:tr w14:paraId="217FB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exact"/>
          <w:jc w:val="center"/>
        </w:trPr>
        <w:tc>
          <w:tcPr>
            <w:tcW w:w="969" w:type="dxa"/>
            <w:noWrap w:val="0"/>
            <w:vAlign w:val="center"/>
          </w:tcPr>
          <w:p w14:paraId="50E4EE32">
            <w:pPr>
              <w:jc w:val="center"/>
              <w:rPr>
                <w:rFonts w:hint="default"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5</w:t>
            </w:r>
          </w:p>
        </w:tc>
        <w:tc>
          <w:tcPr>
            <w:tcW w:w="2890" w:type="dxa"/>
            <w:noWrap w:val="0"/>
            <w:vAlign w:val="center"/>
          </w:tcPr>
          <w:p w14:paraId="5B42DF4B">
            <w:pPr>
              <w:jc w:val="center"/>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val="en-US" w:eastAsia="zh-CN"/>
              </w:rPr>
              <w:t>YTJTFW2025-1035</w:t>
            </w:r>
          </w:p>
        </w:tc>
        <w:tc>
          <w:tcPr>
            <w:tcW w:w="3697" w:type="dxa"/>
            <w:noWrap w:val="0"/>
            <w:vAlign w:val="center"/>
          </w:tcPr>
          <w:p w14:paraId="5F74E459">
            <w:pPr>
              <w:jc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产业楼物业管理服务</w:t>
            </w:r>
          </w:p>
        </w:tc>
      </w:tr>
      <w:tr w14:paraId="1C8A3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exact"/>
          <w:jc w:val="center"/>
        </w:trPr>
        <w:tc>
          <w:tcPr>
            <w:tcW w:w="969" w:type="dxa"/>
            <w:noWrap w:val="0"/>
            <w:vAlign w:val="center"/>
          </w:tcPr>
          <w:p w14:paraId="334C300A">
            <w:pPr>
              <w:jc w:val="center"/>
              <w:rPr>
                <w:rFonts w:hint="default"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6</w:t>
            </w:r>
          </w:p>
        </w:tc>
        <w:tc>
          <w:tcPr>
            <w:tcW w:w="2890" w:type="dxa"/>
            <w:noWrap w:val="0"/>
            <w:vAlign w:val="center"/>
          </w:tcPr>
          <w:p w14:paraId="11396C01">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i w:val="0"/>
                <w:iCs w:val="0"/>
                <w:color w:val="000000"/>
                <w:kern w:val="0"/>
                <w:sz w:val="22"/>
                <w:szCs w:val="22"/>
                <w:highlight w:val="none"/>
                <w:u w:val="none"/>
                <w:lang w:val="en-US" w:eastAsia="zh-CN" w:bidi="ar"/>
              </w:rPr>
              <w:t>YTJTFW2025-1036</w:t>
            </w:r>
          </w:p>
        </w:tc>
        <w:tc>
          <w:tcPr>
            <w:tcW w:w="3697" w:type="dxa"/>
            <w:noWrap w:val="0"/>
            <w:vAlign w:val="center"/>
          </w:tcPr>
          <w:p w14:paraId="63913982">
            <w:pPr>
              <w:keepNext w:val="0"/>
              <w:keepLines w:val="0"/>
              <w:widowControl/>
              <w:suppressLineNumbers w:val="0"/>
              <w:jc w:val="center"/>
              <w:textAlignment w:val="cente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i w:val="0"/>
                <w:iCs w:val="0"/>
                <w:color w:val="000000"/>
                <w:kern w:val="0"/>
                <w:sz w:val="22"/>
                <w:szCs w:val="22"/>
                <w:highlight w:val="none"/>
                <w:u w:val="none"/>
                <w:lang w:val="en-US" w:eastAsia="zh-CN" w:bidi="ar"/>
              </w:rPr>
              <w:t>市场占有率分析咨询服务</w:t>
            </w:r>
          </w:p>
        </w:tc>
      </w:tr>
    </w:tbl>
    <w:p w14:paraId="6BE54877">
      <w:pPr>
        <w:adjustRightInd w:val="0"/>
        <w:snapToGrid w:val="0"/>
        <w:spacing w:line="400" w:lineRule="exact"/>
        <w:ind w:firstLine="420" w:firstLineChars="200"/>
        <w:rPr>
          <w:rFonts w:hint="eastAsia" w:ascii="方正仿宋_GBK" w:hAnsi="方正仿宋_GBK" w:eastAsia="方正仿宋_GBK" w:cs="方正仿宋_GBK"/>
          <w:color w:val="auto"/>
          <w:highlight w:val="none"/>
          <w:lang w:eastAsia="zh-CN"/>
        </w:rPr>
      </w:pPr>
      <w:r>
        <w:rPr>
          <w:rFonts w:hint="eastAsia" w:ascii="方正仿宋_GBK" w:hAnsi="方正仿宋_GBK" w:eastAsia="方正仿宋_GBK" w:cs="方正仿宋_GBK"/>
          <w:color w:val="auto"/>
          <w:sz w:val="21"/>
          <w:szCs w:val="21"/>
          <w:highlight w:val="none"/>
        </w:rPr>
        <w:t>采购范围详见附件1：需求一览表。</w:t>
      </w:r>
    </w:p>
    <w:p w14:paraId="4B335973">
      <w:pPr>
        <w:widowControl/>
        <w:adjustRightInd w:val="0"/>
        <w:snapToGrid w:val="0"/>
        <w:spacing w:before="317" w:beforeLines="100" w:after="158" w:afterLines="50" w:line="400" w:lineRule="exact"/>
        <w:jc w:val="left"/>
        <w:outlineLvl w:val="1"/>
        <w:rPr>
          <w:rFonts w:hint="eastAsia" w:ascii="方正仿宋_GBK" w:hAnsi="方正仿宋_GBK" w:eastAsia="方正仿宋_GBK" w:cs="方正仿宋_GBK"/>
          <w:b/>
          <w:color w:val="auto"/>
          <w:kern w:val="0"/>
          <w:sz w:val="24"/>
          <w:highlight w:val="none"/>
          <w:lang w:bidi="en-US"/>
        </w:rPr>
      </w:pPr>
      <w:r>
        <w:rPr>
          <w:rFonts w:hint="eastAsia" w:ascii="方正仿宋_GBK" w:hAnsi="方正仿宋_GBK" w:eastAsia="方正仿宋_GBK" w:cs="方正仿宋_GBK"/>
          <w:b/>
          <w:color w:val="auto"/>
          <w:kern w:val="0"/>
          <w:sz w:val="24"/>
          <w:highlight w:val="none"/>
          <w:lang w:bidi="en-US"/>
        </w:rPr>
        <w:t>3.应答人资格要求</w:t>
      </w:r>
      <w:bookmarkEnd w:id="8"/>
      <w:bookmarkEnd w:id="9"/>
      <w:bookmarkEnd w:id="10"/>
    </w:p>
    <w:p w14:paraId="4D27E702">
      <w:pPr>
        <w:widowControl/>
        <w:adjustRightInd w:val="0"/>
        <w:snapToGrid w:val="0"/>
        <w:spacing w:line="400" w:lineRule="exact"/>
        <w:ind w:firstLine="422" w:firstLineChars="200"/>
        <w:outlineLvl w:val="2"/>
        <w:rPr>
          <w:rFonts w:hint="eastAsia" w:ascii="方正仿宋_GBK" w:hAnsi="方正仿宋_GBK" w:eastAsia="方正仿宋_GBK" w:cs="方正仿宋_GBK"/>
          <w:b/>
          <w:color w:val="auto"/>
          <w:highlight w:val="none"/>
        </w:rPr>
      </w:pPr>
      <w:r>
        <w:rPr>
          <w:rFonts w:hint="eastAsia" w:ascii="方正仿宋_GBK" w:hAnsi="方正仿宋_GBK" w:eastAsia="方正仿宋_GBK" w:cs="方正仿宋_GBK"/>
          <w:b/>
          <w:color w:val="auto"/>
          <w:highlight w:val="none"/>
        </w:rPr>
        <w:t>3.1 应答人须满足如下通用资格要求：</w:t>
      </w:r>
    </w:p>
    <w:p w14:paraId="31E063D8">
      <w:pPr>
        <w:adjustRightInd w:val="0"/>
        <w:snapToGrid w:val="0"/>
        <w:spacing w:line="400" w:lineRule="exact"/>
        <w:ind w:firstLine="42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（1）本次采购要求应答人须为中华人民共和国境内依法注册的法人或</w:t>
      </w:r>
      <w:r>
        <w:rPr>
          <w:rFonts w:hint="eastAsia" w:ascii="方正仿宋_GBK" w:hAnsi="方正仿宋_GBK" w:eastAsia="方正仿宋_GBK" w:cs="方正仿宋_GBK"/>
          <w:color w:val="auto"/>
          <w:highlight w:val="none"/>
          <w:lang w:eastAsia="zh-CN"/>
        </w:rPr>
        <w:t>其他</w:t>
      </w:r>
      <w:r>
        <w:rPr>
          <w:rFonts w:hint="eastAsia" w:ascii="方正仿宋_GBK" w:hAnsi="方正仿宋_GBK" w:eastAsia="方正仿宋_GBK" w:cs="方正仿宋_GBK"/>
          <w:color w:val="auto"/>
          <w:highlight w:val="none"/>
        </w:rPr>
        <w:t>组织，须具备承担所应答项目的资格条件；并在人员、设备、资金等方面具有保障如期完成采购项目的能力。</w:t>
      </w:r>
    </w:p>
    <w:p w14:paraId="1646B2E5">
      <w:pPr>
        <w:adjustRightInd w:val="0"/>
        <w:snapToGrid w:val="0"/>
        <w:spacing w:line="400" w:lineRule="exact"/>
        <w:ind w:firstLine="420" w:firstLineChars="200"/>
        <w:rPr>
          <w:rFonts w:hint="eastAsia" w:ascii="方正仿宋_GBK" w:hAnsi="方正仿宋_GBK" w:eastAsia="方正仿宋_GBK" w:cs="方正仿宋_GBK"/>
          <w:color w:val="auto"/>
          <w:highlight w:val="none"/>
          <w:lang w:eastAsia="zh-CN"/>
        </w:rPr>
      </w:pPr>
      <w:r>
        <w:rPr>
          <w:rFonts w:hint="eastAsia" w:ascii="方正仿宋_GBK" w:hAnsi="方正仿宋_GBK" w:eastAsia="方正仿宋_GBK" w:cs="方正仿宋_GBK"/>
          <w:color w:val="auto"/>
          <w:highlight w:val="none"/>
        </w:rPr>
        <w:t>（2）法定代表人或单位负责人为同一人或者存在控股、管理关系的不同单位，不得参加同一标包应答或者未划分标包的同一采购项目应答</w:t>
      </w:r>
      <w:r>
        <w:rPr>
          <w:rFonts w:hint="eastAsia" w:ascii="方正仿宋_GBK" w:hAnsi="方正仿宋_GBK" w:eastAsia="方正仿宋_GBK" w:cs="方正仿宋_GBK"/>
          <w:color w:val="auto"/>
          <w:highlight w:val="none"/>
          <w:lang w:eastAsia="zh-CN"/>
        </w:rPr>
        <w:t>。</w:t>
      </w:r>
    </w:p>
    <w:p w14:paraId="4C012E2A">
      <w:pPr>
        <w:adjustRightInd w:val="0"/>
        <w:snapToGrid w:val="0"/>
        <w:spacing w:line="400" w:lineRule="exact"/>
        <w:ind w:firstLine="42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（3）</w:t>
      </w:r>
      <w:r>
        <w:rPr>
          <w:rFonts w:hint="eastAsia" w:ascii="方正仿宋_GBK" w:hAnsi="方正仿宋_GBK" w:eastAsia="方正仿宋_GBK" w:cs="方正仿宋_GBK"/>
          <w:color w:val="auto"/>
          <w:szCs w:val="21"/>
          <w:highlight w:val="none"/>
        </w:rPr>
        <w:t>取得国家法律、法规、规章规定的有效许可证。取得采购文件要求的国家强制认证证书</w:t>
      </w:r>
      <w:r>
        <w:rPr>
          <w:rFonts w:hint="eastAsia" w:ascii="方正仿宋_GBK" w:hAnsi="方正仿宋_GBK" w:eastAsia="方正仿宋_GBK" w:cs="方正仿宋_GBK"/>
          <w:color w:val="auto"/>
          <w:highlight w:val="none"/>
        </w:rPr>
        <w:t>。</w:t>
      </w:r>
    </w:p>
    <w:p w14:paraId="157B2408">
      <w:pPr>
        <w:adjustRightInd w:val="0"/>
        <w:snapToGrid w:val="0"/>
        <w:spacing w:line="400" w:lineRule="exact"/>
        <w:ind w:firstLine="42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w:t>
      </w:r>
      <w:r>
        <w:rPr>
          <w:rFonts w:hint="eastAsia" w:ascii="方正仿宋_GBK" w:hAnsi="方正仿宋_GBK" w:eastAsia="方正仿宋_GBK" w:cs="方正仿宋_GBK"/>
          <w:color w:val="auto"/>
          <w:highlight w:val="none"/>
          <w:lang w:val="en-US" w:eastAsia="zh-CN"/>
        </w:rPr>
        <w:t>4</w:t>
      </w:r>
      <w:r>
        <w:rPr>
          <w:rFonts w:hint="eastAsia" w:ascii="方正仿宋_GBK" w:hAnsi="方正仿宋_GBK" w:eastAsia="方正仿宋_GBK" w:cs="方正仿宋_GBK"/>
          <w:color w:val="auto"/>
          <w:highlight w:val="none"/>
        </w:rPr>
        <w:t>）应有良好的财务状况和商业信用。</w:t>
      </w:r>
    </w:p>
    <w:p w14:paraId="3A52DDF3">
      <w:pPr>
        <w:adjustRightInd w:val="0"/>
        <w:snapToGrid w:val="0"/>
        <w:spacing w:line="400" w:lineRule="exact"/>
        <w:ind w:firstLine="42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w:t>
      </w:r>
      <w:r>
        <w:rPr>
          <w:rFonts w:hint="eastAsia" w:ascii="方正仿宋_GBK" w:hAnsi="方正仿宋_GBK" w:eastAsia="方正仿宋_GBK" w:cs="方正仿宋_GBK"/>
          <w:color w:val="auto"/>
          <w:highlight w:val="none"/>
          <w:lang w:val="en-US" w:eastAsia="zh-CN"/>
        </w:rPr>
        <w:t>5</w:t>
      </w:r>
      <w:r>
        <w:rPr>
          <w:rFonts w:hint="eastAsia" w:ascii="方正仿宋_GBK" w:hAnsi="方正仿宋_GBK" w:eastAsia="方正仿宋_GBK" w:cs="方正仿宋_GBK"/>
          <w:color w:val="auto"/>
          <w:highlight w:val="none"/>
        </w:rPr>
        <w:t>）根据《国家电网有限公司供应商关系管理办法》的规定，应答人存在导致其被暂停成交资格或取消成交资格的不良行为且在处理有效期内的，应答人在首次应答截止之日至成交通知书到达之日前，任一日在</w:t>
      </w:r>
      <w:r>
        <w:rPr>
          <w:rFonts w:hint="eastAsia" w:ascii="方正仿宋_GBK" w:hAnsi="方正仿宋_GBK" w:eastAsia="方正仿宋_GBK" w:cs="方正仿宋_GBK"/>
          <w:color w:val="auto"/>
          <w:sz w:val="21"/>
          <w:szCs w:val="22"/>
          <w:highlight w:val="none"/>
        </w:rPr>
        <w:t>《国家电网有限公司关于供应商不良行为处理情况的通报》</w:t>
      </w:r>
      <w:r>
        <w:rPr>
          <w:rFonts w:hint="eastAsia" w:ascii="方正仿宋_GBK" w:hAnsi="方正仿宋_GBK" w:eastAsia="方正仿宋_GBK" w:cs="方正仿宋_GBK"/>
          <w:color w:val="auto"/>
          <w:highlight w:val="none"/>
        </w:rPr>
        <w:t>处理期内的均适用不良行为处理结果。或应答人存在触发《国家电网有限公司供应商关系管理办法》第六十三条安全及质量重大问题“熔断机制”情形的，其应答将被否决。即使应答人在应答截止日尚不存在上述情况，但在成交通知书到达之日前，出现上述情况的，采购人亦有权取消其成交资格。</w:t>
      </w:r>
    </w:p>
    <w:p w14:paraId="6A5175D6">
      <w:pPr>
        <w:adjustRightInd w:val="0"/>
        <w:snapToGrid w:val="0"/>
        <w:spacing w:line="400" w:lineRule="exact"/>
        <w:ind w:firstLine="420" w:firstLineChars="200"/>
        <w:rPr>
          <w:rFonts w:hint="eastAsia" w:ascii="方正仿宋_GBK" w:hAnsi="方正仿宋_GBK" w:eastAsia="方正仿宋_GBK" w:cs="方正仿宋_GBK"/>
          <w:color w:val="auto"/>
          <w:highlight w:val="none"/>
          <w:lang w:val="en-US" w:eastAsia="zh-CN"/>
        </w:rPr>
      </w:pPr>
      <w:r>
        <w:rPr>
          <w:rFonts w:hint="eastAsia" w:ascii="方正仿宋_GBK" w:hAnsi="方正仿宋_GBK" w:eastAsia="方正仿宋_GBK" w:cs="方正仿宋_GBK"/>
          <w:color w:val="auto"/>
          <w:highlight w:val="none"/>
        </w:rPr>
        <w:t>（</w:t>
      </w:r>
      <w:r>
        <w:rPr>
          <w:rFonts w:hint="eastAsia" w:ascii="方正仿宋_GBK" w:hAnsi="方正仿宋_GBK" w:eastAsia="方正仿宋_GBK" w:cs="方正仿宋_GBK"/>
          <w:color w:val="auto"/>
          <w:highlight w:val="none"/>
          <w:lang w:val="en-US" w:eastAsia="zh-CN"/>
        </w:rPr>
        <w:t>6</w:t>
      </w:r>
      <w:r>
        <w:rPr>
          <w:rFonts w:hint="eastAsia" w:ascii="方正仿宋_GBK" w:hAnsi="方正仿宋_GBK" w:eastAsia="方正仿宋_GBK" w:cs="方正仿宋_GBK"/>
          <w:color w:val="auto"/>
          <w:highlight w:val="none"/>
        </w:rPr>
        <w:t>）</w:t>
      </w:r>
      <w:r>
        <w:rPr>
          <w:rFonts w:hint="eastAsia" w:ascii="方正仿宋_GBK" w:hAnsi="方正仿宋_GBK" w:eastAsia="方正仿宋_GBK" w:cs="方正仿宋_GBK"/>
          <w:color w:val="auto"/>
          <w:sz w:val="21"/>
          <w:szCs w:val="21"/>
          <w:highlight w:val="none"/>
          <w:lang w:eastAsia="zh-CN"/>
        </w:rPr>
        <w:t>根据最高人民法院、国家发展改革委、国家铁路局等九部门联合印发的《关于在招标投标活动中对失信被执行人实施联合惩戒的通知》（法〔2016〕285号），应答人不得被人民法院列为失信被执行人。应答人不得存在违法失信行为，不得被“信用中国”网站（www.creditchina.gov.cn）列入严重失信主体名单。即使应答人在开标当日未出现被列入失信被执行人或严重失信主体名单的情形，但在成交通知书到达之日前，存在上述情形的，采购人有权取消其成交资格。</w:t>
      </w:r>
    </w:p>
    <w:p w14:paraId="74CABD12">
      <w:pPr>
        <w:tabs>
          <w:tab w:val="left" w:pos="1134"/>
        </w:tabs>
        <w:adjustRightInd w:val="0"/>
        <w:snapToGrid w:val="0"/>
        <w:spacing w:line="400" w:lineRule="exact"/>
        <w:ind w:firstLine="42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w:t>
      </w:r>
      <w:r>
        <w:rPr>
          <w:rFonts w:hint="eastAsia" w:ascii="方正仿宋_GBK" w:hAnsi="方正仿宋_GBK" w:eastAsia="方正仿宋_GBK" w:cs="方正仿宋_GBK"/>
          <w:color w:val="auto"/>
          <w:highlight w:val="none"/>
          <w:lang w:val="en-US" w:eastAsia="zh-CN"/>
        </w:rPr>
        <w:t>7</w:t>
      </w:r>
      <w:r>
        <w:rPr>
          <w:rFonts w:hint="eastAsia" w:ascii="方正仿宋_GBK" w:hAnsi="方正仿宋_GBK" w:eastAsia="方正仿宋_GBK" w:cs="方正仿宋_GBK"/>
          <w:color w:val="auto"/>
          <w:highlight w:val="none"/>
        </w:rPr>
        <w:t>）应答人不得被市场监督管理机关在国家企业信用信息公示系统中列入严重违法失信企业名单或列入经营异常名录信息。</w:t>
      </w:r>
      <w:r>
        <w:rPr>
          <w:rFonts w:hint="eastAsia" w:ascii="方正仿宋_GBK" w:hAnsi="方正仿宋_GBK" w:eastAsia="方正仿宋_GBK" w:cs="方正仿宋_GBK"/>
          <w:color w:val="auto"/>
          <w:highlight w:val="none"/>
          <w:lang w:eastAsia="zh-CN"/>
        </w:rPr>
        <w:t>应答人需同时在商务文件中提供在国家企业信用信息公示系统（www.gsxt.gov.cn）查询的，包含“营业执照信息”、“列入严重违法失信企业名单（黑名单）”、“列入经营异常名录信息”、“行政处罚信息”、“清算信息”的查询结果，</w:t>
      </w:r>
      <w:r>
        <w:rPr>
          <w:rFonts w:hint="eastAsia" w:ascii="方正仿宋_GBK" w:hAnsi="方正仿宋_GBK" w:eastAsia="方正仿宋_GBK" w:cs="方正仿宋_GBK"/>
          <w:color w:val="auto"/>
          <w:highlight w:val="none"/>
        </w:rPr>
        <w:t>如</w:t>
      </w:r>
      <w:r>
        <w:rPr>
          <w:rFonts w:hint="eastAsia" w:ascii="方正仿宋_GBK" w:hAnsi="方正仿宋_GBK" w:eastAsia="方正仿宋_GBK" w:cs="方正仿宋_GBK"/>
          <w:color w:val="auto"/>
          <w:highlight w:val="none"/>
          <w:lang w:eastAsia="zh-CN"/>
        </w:rPr>
        <w:t>应答人</w:t>
      </w:r>
      <w:r>
        <w:rPr>
          <w:rFonts w:hint="eastAsia" w:ascii="方正仿宋_GBK" w:hAnsi="方正仿宋_GBK" w:eastAsia="方正仿宋_GBK" w:cs="方正仿宋_GBK"/>
          <w:color w:val="auto"/>
          <w:highlight w:val="none"/>
        </w:rPr>
        <w:t>未提供企业信用信息公示报告，或提供的报告不符合</w:t>
      </w:r>
      <w:r>
        <w:rPr>
          <w:rFonts w:hint="eastAsia" w:ascii="方正仿宋_GBK" w:hAnsi="方正仿宋_GBK" w:eastAsia="方正仿宋_GBK" w:cs="方正仿宋_GBK"/>
          <w:color w:val="auto"/>
          <w:highlight w:val="none"/>
          <w:lang w:eastAsia="zh-CN"/>
        </w:rPr>
        <w:t>采购文件</w:t>
      </w:r>
      <w:r>
        <w:rPr>
          <w:rFonts w:hint="eastAsia" w:ascii="方正仿宋_GBK" w:hAnsi="方正仿宋_GBK" w:eastAsia="方正仿宋_GBK" w:cs="方正仿宋_GBK"/>
          <w:color w:val="auto"/>
          <w:highlight w:val="none"/>
        </w:rPr>
        <w:t>规定的格式与内容，或报告内容被</w:t>
      </w:r>
      <w:r>
        <w:rPr>
          <w:rFonts w:hint="eastAsia" w:ascii="方正仿宋_GBK" w:hAnsi="方正仿宋_GBK" w:eastAsia="方正仿宋_GBK" w:cs="方正仿宋_GBK"/>
          <w:color w:val="auto"/>
          <w:highlight w:val="none"/>
          <w:lang w:eastAsia="zh-CN"/>
        </w:rPr>
        <w:t>评审委员会</w:t>
      </w:r>
      <w:r>
        <w:rPr>
          <w:rFonts w:hint="eastAsia" w:ascii="方正仿宋_GBK" w:hAnsi="方正仿宋_GBK" w:eastAsia="方正仿宋_GBK" w:cs="方正仿宋_GBK"/>
          <w:color w:val="auto"/>
          <w:highlight w:val="none"/>
        </w:rPr>
        <w:t>认定有异议的，</w:t>
      </w:r>
      <w:r>
        <w:rPr>
          <w:rFonts w:hint="eastAsia" w:ascii="方正仿宋_GBK" w:hAnsi="方正仿宋_GBK" w:eastAsia="方正仿宋_GBK" w:cs="方正仿宋_GBK"/>
          <w:color w:val="auto"/>
          <w:highlight w:val="none"/>
          <w:lang w:eastAsia="zh-CN"/>
        </w:rPr>
        <w:t>应答人</w:t>
      </w:r>
      <w:r>
        <w:rPr>
          <w:rFonts w:hint="eastAsia" w:ascii="方正仿宋_GBK" w:hAnsi="方正仿宋_GBK" w:eastAsia="方正仿宋_GBK" w:cs="方正仿宋_GBK"/>
          <w:color w:val="auto"/>
          <w:highlight w:val="none"/>
        </w:rPr>
        <w:t>的“列入经营异常名录信息”和“列入严重违法失信企业名单（黑名单）信息”以</w:t>
      </w:r>
      <w:r>
        <w:rPr>
          <w:rFonts w:hint="eastAsia" w:ascii="方正仿宋_GBK" w:hAnsi="方正仿宋_GBK" w:eastAsia="方正仿宋_GBK" w:cs="方正仿宋_GBK"/>
          <w:color w:val="auto"/>
          <w:highlight w:val="none"/>
          <w:lang w:eastAsia="zh-CN"/>
        </w:rPr>
        <w:t>评审委员会</w:t>
      </w:r>
      <w:r>
        <w:rPr>
          <w:rFonts w:hint="eastAsia" w:ascii="方正仿宋_GBK" w:hAnsi="方正仿宋_GBK" w:eastAsia="方正仿宋_GBK" w:cs="方正仿宋_GBK"/>
          <w:color w:val="auto"/>
          <w:highlight w:val="none"/>
        </w:rPr>
        <w:t>在国家企业信用信息公示系统（www.gsxt.gov.cn）查询的结果为准。</w:t>
      </w:r>
      <w:r>
        <w:rPr>
          <w:rFonts w:hint="eastAsia" w:ascii="方正仿宋_GBK" w:hAnsi="方正仿宋_GBK" w:eastAsia="方正仿宋_GBK" w:cs="方正仿宋_GBK"/>
          <w:color w:val="auto"/>
          <w:highlight w:val="none"/>
          <w:lang w:eastAsia="zh-CN"/>
        </w:rPr>
        <w:t>应答人</w:t>
      </w:r>
      <w:r>
        <w:rPr>
          <w:rFonts w:hint="eastAsia" w:ascii="方正仿宋_GBK" w:hAnsi="方正仿宋_GBK" w:eastAsia="方正仿宋_GBK" w:cs="方正仿宋_GBK"/>
          <w:color w:val="auto"/>
          <w:highlight w:val="none"/>
        </w:rPr>
        <w:t>未提供或提供的企业信用信息公示报告不符合</w:t>
      </w:r>
      <w:r>
        <w:rPr>
          <w:rFonts w:hint="eastAsia" w:ascii="方正仿宋_GBK" w:hAnsi="方正仿宋_GBK" w:eastAsia="方正仿宋_GBK" w:cs="方正仿宋_GBK"/>
          <w:color w:val="auto"/>
          <w:highlight w:val="none"/>
          <w:lang w:eastAsia="zh-CN"/>
        </w:rPr>
        <w:t>采购文件</w:t>
      </w:r>
      <w:r>
        <w:rPr>
          <w:rFonts w:hint="eastAsia" w:ascii="方正仿宋_GBK" w:hAnsi="方正仿宋_GBK" w:eastAsia="方正仿宋_GBK" w:cs="方正仿宋_GBK"/>
          <w:color w:val="auto"/>
          <w:highlight w:val="none"/>
        </w:rPr>
        <w:t>规定的格式与内容的，</w:t>
      </w:r>
      <w:r>
        <w:rPr>
          <w:rFonts w:hint="eastAsia" w:ascii="方正仿宋_GBK" w:hAnsi="方正仿宋_GBK" w:eastAsia="方正仿宋_GBK" w:cs="方正仿宋_GBK"/>
          <w:color w:val="auto"/>
          <w:highlight w:val="none"/>
          <w:lang w:eastAsia="zh-CN"/>
        </w:rPr>
        <w:t>评审委员会</w:t>
      </w:r>
      <w:r>
        <w:rPr>
          <w:rFonts w:hint="eastAsia" w:ascii="方正仿宋_GBK" w:hAnsi="方正仿宋_GBK" w:eastAsia="方正仿宋_GBK" w:cs="方正仿宋_GBK"/>
          <w:color w:val="auto"/>
          <w:highlight w:val="none"/>
        </w:rPr>
        <w:t>将会对</w:t>
      </w:r>
      <w:r>
        <w:rPr>
          <w:rFonts w:hint="eastAsia" w:ascii="方正仿宋_GBK" w:hAnsi="方正仿宋_GBK" w:eastAsia="方正仿宋_GBK" w:cs="方正仿宋_GBK"/>
          <w:color w:val="auto"/>
          <w:highlight w:val="none"/>
          <w:lang w:eastAsia="zh-CN"/>
        </w:rPr>
        <w:t>应答人</w:t>
      </w:r>
      <w:r>
        <w:rPr>
          <w:rFonts w:hint="eastAsia" w:ascii="方正仿宋_GBK" w:hAnsi="方正仿宋_GBK" w:eastAsia="方正仿宋_GBK" w:cs="方正仿宋_GBK"/>
          <w:color w:val="auto"/>
          <w:highlight w:val="none"/>
        </w:rPr>
        <w:t>进行不利评价。</w:t>
      </w:r>
      <w:r>
        <w:rPr>
          <w:rFonts w:hint="eastAsia" w:ascii="方正仿宋_GBK" w:hAnsi="方正仿宋_GBK" w:eastAsia="方正仿宋_GBK" w:cs="方正仿宋_GBK"/>
          <w:color w:val="auto"/>
          <w:highlight w:val="none"/>
          <w:lang w:eastAsia="zh-CN"/>
        </w:rPr>
        <w:t>应答人</w:t>
      </w:r>
      <w:r>
        <w:rPr>
          <w:rFonts w:hint="eastAsia" w:ascii="方正仿宋_GBK" w:hAnsi="方正仿宋_GBK" w:eastAsia="方正仿宋_GBK" w:cs="方正仿宋_GBK"/>
          <w:color w:val="auto"/>
          <w:highlight w:val="none"/>
        </w:rPr>
        <w:t>提供虚假企业信用信息公示报告的，按照虚假</w:t>
      </w:r>
      <w:r>
        <w:rPr>
          <w:rFonts w:hint="eastAsia" w:ascii="方正仿宋_GBK" w:hAnsi="方正仿宋_GBK" w:eastAsia="方正仿宋_GBK" w:cs="方正仿宋_GBK"/>
          <w:color w:val="auto"/>
          <w:highlight w:val="none"/>
          <w:lang w:val="en-US" w:eastAsia="zh-CN"/>
        </w:rPr>
        <w:t>应答</w:t>
      </w:r>
      <w:r>
        <w:rPr>
          <w:rFonts w:hint="eastAsia" w:ascii="方正仿宋_GBK" w:hAnsi="方正仿宋_GBK" w:eastAsia="方正仿宋_GBK" w:cs="方正仿宋_GBK"/>
          <w:color w:val="auto"/>
          <w:highlight w:val="none"/>
        </w:rPr>
        <w:t>进行否决，并根据《</w:t>
      </w:r>
      <w:r>
        <w:rPr>
          <w:rFonts w:hint="eastAsia" w:ascii="方正仿宋_GBK" w:hAnsi="方正仿宋_GBK" w:eastAsia="方正仿宋_GBK" w:cs="方正仿宋_GBK"/>
          <w:color w:val="auto"/>
          <w:highlight w:val="none"/>
          <w:lang w:eastAsia="zh-CN"/>
        </w:rPr>
        <w:t>国家电网有限公司供应商关系管理办法</w:t>
      </w:r>
      <w:r>
        <w:rPr>
          <w:rFonts w:hint="eastAsia" w:ascii="方正仿宋_GBK" w:hAnsi="方正仿宋_GBK" w:eastAsia="方正仿宋_GBK" w:cs="方正仿宋_GBK"/>
          <w:color w:val="auto"/>
          <w:highlight w:val="none"/>
        </w:rPr>
        <w:t>》进行相应处理。</w:t>
      </w:r>
      <w:r>
        <w:rPr>
          <w:rFonts w:hint="eastAsia" w:ascii="方正仿宋_GBK" w:hAnsi="方正仿宋_GBK" w:eastAsia="方正仿宋_GBK" w:cs="方正仿宋_GBK"/>
          <w:color w:val="auto"/>
          <w:sz w:val="21"/>
          <w:szCs w:val="21"/>
          <w:highlight w:val="none"/>
          <w:lang w:eastAsia="zh-CN"/>
        </w:rPr>
        <w:t>即使应答人在开标当日未出现被市场监督管理机关列入经营异常名录或严重违法失信企业名单的情形，但在成交通知书到达之日前，存在上述情形的，采购人有权取消其成交资格。</w:t>
      </w:r>
    </w:p>
    <w:p w14:paraId="61FC45E3">
      <w:pPr>
        <w:adjustRightInd w:val="0"/>
        <w:snapToGrid w:val="0"/>
        <w:spacing w:line="400" w:lineRule="exact"/>
        <w:ind w:firstLine="420" w:firstLineChars="200"/>
        <w:rPr>
          <w:rFonts w:hint="eastAsia" w:ascii="方正仿宋_GBK" w:hAnsi="方正仿宋_GBK" w:eastAsia="方正仿宋_GBK" w:cs="方正仿宋_GBK"/>
          <w:b/>
          <w:color w:val="auto"/>
          <w:highlight w:val="none"/>
          <w:lang w:eastAsia="zh-CN"/>
        </w:rPr>
      </w:pPr>
      <w:r>
        <w:rPr>
          <w:rFonts w:hint="eastAsia" w:ascii="方正仿宋_GBK" w:hAnsi="方正仿宋_GBK" w:eastAsia="方正仿宋_GBK" w:cs="方正仿宋_GBK"/>
          <w:bCs/>
          <w:color w:val="auto"/>
          <w:highlight w:val="none"/>
        </w:rPr>
        <w:t>（</w:t>
      </w:r>
      <w:r>
        <w:rPr>
          <w:rFonts w:hint="eastAsia" w:ascii="方正仿宋_GBK" w:hAnsi="方正仿宋_GBK" w:eastAsia="方正仿宋_GBK" w:cs="方正仿宋_GBK"/>
          <w:bCs/>
          <w:color w:val="auto"/>
          <w:highlight w:val="none"/>
          <w:lang w:val="en-US" w:eastAsia="zh-CN"/>
        </w:rPr>
        <w:t>8</w:t>
      </w:r>
      <w:r>
        <w:rPr>
          <w:rFonts w:hint="eastAsia" w:ascii="方正仿宋_GBK" w:hAnsi="方正仿宋_GBK" w:eastAsia="方正仿宋_GBK" w:cs="方正仿宋_GBK"/>
          <w:bCs/>
          <w:color w:val="auto"/>
          <w:highlight w:val="none"/>
        </w:rPr>
        <w:t>）其他</w:t>
      </w:r>
      <w:r>
        <w:rPr>
          <w:rFonts w:hint="eastAsia" w:ascii="方正仿宋_GBK" w:hAnsi="方正仿宋_GBK" w:eastAsia="方正仿宋_GBK" w:cs="方正仿宋_GBK"/>
          <w:bCs/>
          <w:color w:val="auto"/>
          <w:highlight w:val="none"/>
          <w:lang w:eastAsia="zh-CN"/>
        </w:rPr>
        <w:t>。</w:t>
      </w:r>
    </w:p>
    <w:p w14:paraId="619778F8">
      <w:pPr>
        <w:widowControl/>
        <w:adjustRightInd w:val="0"/>
        <w:snapToGrid w:val="0"/>
        <w:spacing w:line="400" w:lineRule="exact"/>
        <w:ind w:firstLine="422" w:firstLineChars="200"/>
        <w:outlineLvl w:val="2"/>
        <w:rPr>
          <w:rFonts w:hint="eastAsia" w:ascii="方正仿宋_GBK" w:hAnsi="方正仿宋_GBK" w:eastAsia="方正仿宋_GBK" w:cs="方正仿宋_GBK"/>
          <w:b/>
          <w:color w:val="auto"/>
          <w:highlight w:val="none"/>
        </w:rPr>
      </w:pPr>
      <w:r>
        <w:rPr>
          <w:rFonts w:hint="eastAsia" w:ascii="方正仿宋_GBK" w:hAnsi="方正仿宋_GBK" w:eastAsia="方正仿宋_GBK" w:cs="方正仿宋_GBK"/>
          <w:b/>
          <w:color w:val="auto"/>
          <w:highlight w:val="none"/>
        </w:rPr>
        <w:t>3.2 应答人须满足如下专用资格要求：</w:t>
      </w:r>
    </w:p>
    <w:p w14:paraId="5D0FBD4B">
      <w:pPr>
        <w:adjustRightInd w:val="0"/>
        <w:snapToGrid w:val="0"/>
        <w:spacing w:line="400" w:lineRule="exact"/>
        <w:ind w:firstLine="42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详见采购公告附件。</w:t>
      </w:r>
    </w:p>
    <w:p w14:paraId="7142A68B">
      <w:pPr>
        <w:widowControl/>
        <w:adjustRightInd w:val="0"/>
        <w:snapToGrid w:val="0"/>
        <w:spacing w:line="400" w:lineRule="exact"/>
        <w:ind w:firstLine="422" w:firstLineChars="200"/>
        <w:outlineLvl w:val="2"/>
        <w:rPr>
          <w:rFonts w:hint="eastAsia" w:ascii="方正仿宋_GBK" w:hAnsi="方正仿宋_GBK" w:eastAsia="方正仿宋_GBK" w:cs="方正仿宋_GBK"/>
          <w:b/>
          <w:color w:val="auto"/>
          <w:highlight w:val="none"/>
        </w:rPr>
      </w:pPr>
      <w:r>
        <w:rPr>
          <w:rFonts w:hint="eastAsia" w:ascii="方正仿宋_GBK" w:hAnsi="方正仿宋_GBK" w:eastAsia="方正仿宋_GBK" w:cs="方正仿宋_GBK"/>
          <w:b/>
          <w:color w:val="auto"/>
          <w:highlight w:val="none"/>
        </w:rPr>
        <w:t>3.3 除专用资格要求中明确接受联合体应答的项目外，不接受联合体应答。</w:t>
      </w:r>
    </w:p>
    <w:p w14:paraId="2283DE1B">
      <w:pPr>
        <w:adjustRightInd w:val="0"/>
        <w:snapToGrid w:val="0"/>
        <w:spacing w:line="400" w:lineRule="exact"/>
        <w:ind w:firstLine="422" w:firstLineChars="200"/>
        <w:outlineLvl w:val="2"/>
        <w:rPr>
          <w:rFonts w:hint="eastAsia" w:ascii="方正仿宋_GBK" w:hAnsi="方正仿宋_GBK" w:eastAsia="方正仿宋_GBK" w:cs="方正仿宋_GBK"/>
          <w:b/>
          <w:color w:val="auto"/>
          <w:highlight w:val="none"/>
        </w:rPr>
      </w:pPr>
      <w:r>
        <w:rPr>
          <w:rFonts w:hint="eastAsia" w:ascii="方正仿宋_GBK" w:hAnsi="方正仿宋_GBK" w:eastAsia="方正仿宋_GBK" w:cs="方正仿宋_GBK"/>
          <w:b/>
          <w:color w:val="auto"/>
          <w:highlight w:val="none"/>
        </w:rPr>
        <w:t>3.4 如接受联合体应答的，应答人还应遵守以下规定：</w:t>
      </w:r>
    </w:p>
    <w:p w14:paraId="49F800F3">
      <w:pPr>
        <w:adjustRightInd w:val="0"/>
        <w:snapToGrid w:val="0"/>
        <w:spacing w:line="400" w:lineRule="exact"/>
        <w:ind w:firstLine="42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（1）联合体各方均应满足3.1款和3.2款的规定。</w:t>
      </w:r>
    </w:p>
    <w:p w14:paraId="55A94EA1">
      <w:pPr>
        <w:adjustRightInd w:val="0"/>
        <w:snapToGrid w:val="0"/>
        <w:spacing w:line="400" w:lineRule="exact"/>
        <w:ind w:firstLine="420" w:firstLineChars="200"/>
        <w:rPr>
          <w:rFonts w:hint="eastAsia" w:ascii="方正仿宋_GBK" w:hAnsi="方正仿宋_GBK" w:eastAsia="方正仿宋_GBK" w:cs="方正仿宋_GBK"/>
          <w:color w:val="auto"/>
          <w:highlight w:val="none"/>
          <w:lang w:eastAsia="zh-CN"/>
        </w:rPr>
      </w:pPr>
      <w:r>
        <w:rPr>
          <w:rFonts w:hint="eastAsia" w:ascii="方正仿宋_GBK" w:hAnsi="方正仿宋_GBK" w:eastAsia="方正仿宋_GBK" w:cs="方正仿宋_GBK"/>
          <w:color w:val="auto"/>
          <w:highlight w:val="none"/>
        </w:rPr>
        <w:t>（2）联合体各方应按照采购文件提供的格式签订联合体协议书，明确联合体牵头人和各方的权利义务</w:t>
      </w:r>
      <w:r>
        <w:rPr>
          <w:rFonts w:hint="eastAsia" w:ascii="方正仿宋_GBK" w:hAnsi="方正仿宋_GBK" w:eastAsia="方正仿宋_GBK" w:cs="方正仿宋_GBK"/>
          <w:color w:val="auto"/>
          <w:highlight w:val="none"/>
          <w:lang w:eastAsia="zh-CN"/>
        </w:rPr>
        <w:t>。</w:t>
      </w:r>
    </w:p>
    <w:p w14:paraId="027C71C5">
      <w:pPr>
        <w:adjustRightInd w:val="0"/>
        <w:snapToGrid w:val="0"/>
        <w:spacing w:line="400" w:lineRule="exact"/>
        <w:ind w:firstLine="420" w:firstLineChars="200"/>
        <w:rPr>
          <w:rFonts w:hint="eastAsia" w:ascii="方正仿宋_GBK" w:hAnsi="方正仿宋_GBK" w:eastAsia="方正仿宋_GBK" w:cs="方正仿宋_GBK"/>
          <w:color w:val="auto"/>
          <w:highlight w:val="none"/>
          <w:lang w:eastAsia="zh-CN"/>
        </w:rPr>
      </w:pPr>
      <w:r>
        <w:rPr>
          <w:rFonts w:hint="eastAsia" w:ascii="方正仿宋_GBK" w:hAnsi="方正仿宋_GBK" w:eastAsia="方正仿宋_GBK" w:cs="方正仿宋_GBK"/>
          <w:color w:val="auto"/>
          <w:highlight w:val="none"/>
        </w:rPr>
        <w:t>（3）联合体牵头人代表联合体各方负责获取本项目的采购文件及应答工作</w:t>
      </w:r>
      <w:r>
        <w:rPr>
          <w:rFonts w:hint="eastAsia" w:ascii="方正仿宋_GBK" w:hAnsi="方正仿宋_GBK" w:eastAsia="方正仿宋_GBK" w:cs="方正仿宋_GBK"/>
          <w:color w:val="auto"/>
          <w:highlight w:val="none"/>
          <w:lang w:eastAsia="zh-CN"/>
        </w:rPr>
        <w:t>。</w:t>
      </w:r>
    </w:p>
    <w:p w14:paraId="569D0BE9">
      <w:pPr>
        <w:adjustRightInd w:val="0"/>
        <w:snapToGrid w:val="0"/>
        <w:spacing w:line="400" w:lineRule="exact"/>
        <w:ind w:firstLine="42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（4）由同一专业的单位组成的联合体，按照资质等级较低的单位确定资质等级；不同专业分工由不同单位分别承担的，按照各自的专业资质确定联合体的资质。</w:t>
      </w:r>
    </w:p>
    <w:p w14:paraId="0F14A830">
      <w:pPr>
        <w:adjustRightInd w:val="0"/>
        <w:snapToGrid w:val="0"/>
        <w:spacing w:line="400" w:lineRule="exact"/>
        <w:ind w:firstLine="42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（5）联合体各方不得再以自己名义单独或参加其他联合体在同一标包中应答。</w:t>
      </w:r>
    </w:p>
    <w:p w14:paraId="7283C12D">
      <w:pPr>
        <w:adjustRightInd w:val="0"/>
        <w:snapToGrid w:val="0"/>
        <w:spacing w:line="400" w:lineRule="exact"/>
        <w:ind w:firstLine="422"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b/>
          <w:color w:val="auto"/>
          <w:highlight w:val="none"/>
        </w:rPr>
        <w:t>3.5</w:t>
      </w:r>
      <w:r>
        <w:rPr>
          <w:rFonts w:hint="eastAsia" w:ascii="方正仿宋_GBK" w:hAnsi="方正仿宋_GBK" w:eastAsia="方正仿宋_GBK" w:cs="方正仿宋_GBK"/>
          <w:color w:val="auto"/>
          <w:highlight w:val="none"/>
        </w:rPr>
        <w:t>除专用资格要求中明确接受代理商应答的项目外，不接受代理商应答。</w:t>
      </w:r>
    </w:p>
    <w:p w14:paraId="094BF87D">
      <w:pPr>
        <w:adjustRightInd w:val="0"/>
        <w:snapToGrid w:val="0"/>
        <w:spacing w:line="400" w:lineRule="exact"/>
        <w:ind w:firstLine="422"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b/>
          <w:color w:val="auto"/>
          <w:highlight w:val="none"/>
        </w:rPr>
        <w:t>3.6</w:t>
      </w:r>
      <w:r>
        <w:rPr>
          <w:rFonts w:hint="eastAsia" w:ascii="方正仿宋_GBK" w:hAnsi="方正仿宋_GBK" w:eastAsia="方正仿宋_GBK" w:cs="方正仿宋_GBK"/>
          <w:color w:val="auto"/>
          <w:highlight w:val="none"/>
        </w:rPr>
        <w:t>本次</w:t>
      </w:r>
      <w:r>
        <w:rPr>
          <w:rFonts w:hint="eastAsia" w:ascii="方正仿宋_GBK" w:hAnsi="方正仿宋_GBK" w:eastAsia="方正仿宋_GBK" w:cs="方正仿宋_GBK"/>
          <w:color w:val="auto"/>
          <w:highlight w:val="none"/>
          <w:lang w:val="en-US" w:eastAsia="zh-CN"/>
        </w:rPr>
        <w:t>采购</w:t>
      </w:r>
      <w:r>
        <w:rPr>
          <w:rFonts w:hint="eastAsia" w:ascii="方正仿宋_GBK" w:hAnsi="方正仿宋_GBK" w:eastAsia="方正仿宋_GBK" w:cs="方正仿宋_GBK"/>
          <w:color w:val="auto"/>
          <w:szCs w:val="21"/>
          <w:highlight w:val="none"/>
        </w:rPr>
        <w:t>不接受</w:t>
      </w:r>
      <w:r>
        <w:rPr>
          <w:rFonts w:hint="eastAsia" w:ascii="方正仿宋_GBK" w:hAnsi="方正仿宋_GBK" w:eastAsia="方正仿宋_GBK" w:cs="方正仿宋_GBK"/>
          <w:color w:val="auto"/>
          <w:highlight w:val="none"/>
          <w:lang w:eastAsia="zh-CN"/>
        </w:rPr>
        <w:t>应答人委托中介机构或者中间人编制应答文件或代行办理应答事宜</w:t>
      </w:r>
      <w:r>
        <w:rPr>
          <w:rFonts w:hint="eastAsia" w:ascii="方正仿宋_GBK" w:hAnsi="方正仿宋_GBK" w:eastAsia="方正仿宋_GBK" w:cs="方正仿宋_GBK"/>
          <w:color w:val="auto"/>
          <w:highlight w:val="none"/>
        </w:rPr>
        <w:t>。</w:t>
      </w:r>
    </w:p>
    <w:p w14:paraId="07A01227">
      <w:pPr>
        <w:adjustRightInd w:val="0"/>
        <w:snapToGrid w:val="0"/>
        <w:spacing w:line="400" w:lineRule="exact"/>
        <w:ind w:firstLine="420" w:firstLineChars="199"/>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b/>
          <w:color w:val="auto"/>
          <w:highlight w:val="none"/>
        </w:rPr>
        <w:t>3.7</w:t>
      </w:r>
      <w:r>
        <w:rPr>
          <w:rFonts w:hint="eastAsia" w:ascii="方正仿宋_GBK" w:hAnsi="方正仿宋_GBK" w:eastAsia="方正仿宋_GBK" w:cs="方正仿宋_GBK"/>
          <w:color w:val="auto"/>
          <w:highlight w:val="none"/>
        </w:rPr>
        <w:t>各应答人均可就本次采购的部分或全部标包应答。</w:t>
      </w:r>
    </w:p>
    <w:p w14:paraId="39695949">
      <w:pPr>
        <w:widowControl/>
        <w:adjustRightInd w:val="0"/>
        <w:snapToGrid w:val="0"/>
        <w:spacing w:before="317" w:beforeLines="100" w:after="158" w:afterLines="50" w:line="400" w:lineRule="exact"/>
        <w:jc w:val="left"/>
        <w:outlineLvl w:val="1"/>
        <w:rPr>
          <w:rFonts w:hint="eastAsia" w:ascii="方正仿宋_GBK" w:hAnsi="方正仿宋_GBK" w:eastAsia="方正仿宋_GBK" w:cs="方正仿宋_GBK"/>
          <w:b/>
          <w:color w:val="auto"/>
          <w:kern w:val="0"/>
          <w:sz w:val="24"/>
          <w:highlight w:val="none"/>
          <w:lang w:bidi="en-US"/>
        </w:rPr>
      </w:pPr>
      <w:bookmarkStart w:id="11" w:name="_Toc62566120"/>
      <w:bookmarkStart w:id="12" w:name="_Toc3136"/>
      <w:bookmarkStart w:id="13" w:name="_Toc26765"/>
      <w:r>
        <w:rPr>
          <w:rFonts w:hint="eastAsia" w:ascii="方正仿宋_GBK" w:hAnsi="方正仿宋_GBK" w:eastAsia="方正仿宋_GBK" w:cs="方正仿宋_GBK"/>
          <w:b/>
          <w:color w:val="auto"/>
          <w:kern w:val="0"/>
          <w:sz w:val="24"/>
          <w:highlight w:val="none"/>
          <w:lang w:bidi="en-US"/>
        </w:rPr>
        <w:t>4.采购文件的获取</w:t>
      </w:r>
      <w:bookmarkEnd w:id="11"/>
      <w:bookmarkEnd w:id="12"/>
      <w:bookmarkEnd w:id="13"/>
    </w:p>
    <w:p w14:paraId="1FE72569">
      <w:pPr>
        <w:adjustRightInd w:val="0"/>
        <w:snapToGrid w:val="0"/>
        <w:spacing w:line="400" w:lineRule="exact"/>
        <w:ind w:firstLine="420" w:firstLineChars="200"/>
        <w:outlineLvl w:val="2"/>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4.1 采购文件（电子文件）免费获取。</w:t>
      </w:r>
    </w:p>
    <w:p w14:paraId="671C0BE3">
      <w:pPr>
        <w:adjustRightInd w:val="0"/>
        <w:snapToGrid w:val="0"/>
        <w:spacing w:line="400" w:lineRule="exact"/>
        <w:ind w:firstLine="420" w:firstLineChars="200"/>
        <w:outlineLvl w:val="2"/>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4.2</w:t>
      </w:r>
      <w:r>
        <w:rPr>
          <w:rFonts w:hint="eastAsia" w:ascii="方正仿宋_GBK" w:hAnsi="方正仿宋_GBK" w:eastAsia="方正仿宋_GBK" w:cs="方正仿宋_GBK"/>
          <w:color w:val="auto"/>
          <w:szCs w:val="21"/>
          <w:highlight w:val="none"/>
        </w:rPr>
        <w:t>凡有意参加应答者，请于</w:t>
      </w:r>
      <w:r>
        <w:rPr>
          <w:rFonts w:hint="eastAsia" w:ascii="方正仿宋_GBK" w:hAnsi="方正仿宋_GBK" w:eastAsia="方正仿宋_GBK" w:cs="方正仿宋_GBK"/>
          <w:color w:val="auto"/>
          <w:szCs w:val="21"/>
          <w:highlight w:val="none"/>
          <w:lang w:val="en-US" w:eastAsia="zh-CN"/>
        </w:rPr>
        <w:t>2025</w:t>
      </w:r>
      <w:r>
        <w:rPr>
          <w:rFonts w:hint="eastAsia" w:ascii="方正仿宋_GBK" w:hAnsi="方正仿宋_GBK" w:eastAsia="方正仿宋_GBK" w:cs="方正仿宋_GBK"/>
          <w:color w:val="auto"/>
          <w:szCs w:val="21"/>
          <w:highlight w:val="none"/>
        </w:rPr>
        <w:t>年</w:t>
      </w:r>
      <w:r>
        <w:rPr>
          <w:rFonts w:hint="eastAsia" w:ascii="方正仿宋_GBK" w:hAnsi="方正仿宋_GBK" w:eastAsia="方正仿宋_GBK" w:cs="方正仿宋_GBK"/>
          <w:color w:val="auto"/>
          <w:szCs w:val="21"/>
          <w:highlight w:val="none"/>
          <w:lang w:val="en-US" w:eastAsia="zh-CN"/>
        </w:rPr>
        <w:t>03</w:t>
      </w:r>
      <w:r>
        <w:rPr>
          <w:rFonts w:hint="eastAsia" w:ascii="方正仿宋_GBK" w:hAnsi="方正仿宋_GBK" w:eastAsia="方正仿宋_GBK" w:cs="方正仿宋_GBK"/>
          <w:color w:val="auto"/>
          <w:szCs w:val="21"/>
          <w:highlight w:val="none"/>
        </w:rPr>
        <w:t>月</w:t>
      </w:r>
      <w:r>
        <w:rPr>
          <w:rFonts w:hint="eastAsia" w:ascii="方正仿宋_GBK" w:hAnsi="方正仿宋_GBK" w:eastAsia="方正仿宋_GBK" w:cs="方正仿宋_GBK"/>
          <w:color w:val="auto"/>
          <w:szCs w:val="21"/>
          <w:highlight w:val="none"/>
          <w:lang w:val="en-US" w:eastAsia="zh-CN"/>
        </w:rPr>
        <w:t>13</w:t>
      </w:r>
      <w:r>
        <w:rPr>
          <w:rFonts w:hint="eastAsia" w:ascii="方正仿宋_GBK" w:hAnsi="方正仿宋_GBK" w:eastAsia="方正仿宋_GBK" w:cs="方正仿宋_GBK"/>
          <w:color w:val="auto"/>
          <w:szCs w:val="21"/>
          <w:highlight w:val="none"/>
        </w:rPr>
        <w:t>日-</w:t>
      </w:r>
      <w:bookmarkStart w:id="26" w:name="_GoBack"/>
      <w:r>
        <w:rPr>
          <w:rFonts w:hint="eastAsia" w:ascii="方正仿宋_GBK" w:hAnsi="方正仿宋_GBK" w:eastAsia="方正仿宋_GBK" w:cs="方正仿宋_GBK"/>
          <w:color w:val="auto"/>
          <w:szCs w:val="21"/>
          <w:highlight w:val="none"/>
          <w:lang w:val="en-US" w:eastAsia="zh-CN"/>
        </w:rPr>
        <w:t>2025年03月18日</w:t>
      </w:r>
      <w:bookmarkEnd w:id="26"/>
      <w:r>
        <w:rPr>
          <w:rFonts w:hint="eastAsia" w:ascii="方正仿宋_GBK" w:hAnsi="方正仿宋_GBK" w:eastAsia="方正仿宋_GBK" w:cs="方正仿宋_GBK"/>
          <w:color w:val="auto"/>
          <w:szCs w:val="21"/>
          <w:highlight w:val="none"/>
          <w:lang w:val="en-US" w:eastAsia="zh-CN"/>
        </w:rPr>
        <w:t>17</w:t>
      </w:r>
      <w:r>
        <w:rPr>
          <w:rFonts w:hint="eastAsia" w:ascii="方正仿宋_GBK" w:hAnsi="方正仿宋_GBK" w:eastAsia="方正仿宋_GBK" w:cs="方正仿宋_GBK"/>
          <w:color w:val="auto"/>
          <w:szCs w:val="21"/>
          <w:highlight w:val="none"/>
        </w:rPr>
        <w:t>:</w:t>
      </w:r>
      <w:r>
        <w:rPr>
          <w:rFonts w:hint="eastAsia" w:ascii="方正仿宋_GBK" w:hAnsi="方正仿宋_GBK" w:eastAsia="方正仿宋_GBK" w:cs="方正仿宋_GBK"/>
          <w:color w:val="auto"/>
          <w:szCs w:val="21"/>
          <w:highlight w:val="none"/>
          <w:lang w:val="en-US" w:eastAsia="zh-CN"/>
        </w:rPr>
        <w:t>00</w:t>
      </w:r>
      <w:r>
        <w:rPr>
          <w:rFonts w:hint="eastAsia" w:ascii="方正仿宋_GBK" w:hAnsi="方正仿宋_GBK" w:eastAsia="方正仿宋_GBK" w:cs="方正仿宋_GBK"/>
          <w:color w:val="auto"/>
          <w:szCs w:val="21"/>
          <w:highlight w:val="none"/>
        </w:rPr>
        <w:t>时</w:t>
      </w:r>
      <w:r>
        <w:rPr>
          <w:rFonts w:hint="eastAsia" w:ascii="方正仿宋_GBK" w:hAnsi="方正仿宋_GBK" w:eastAsia="方正仿宋_GBK" w:cs="方正仿宋_GBK"/>
          <w:color w:val="auto"/>
          <w:highlight w:val="none"/>
        </w:rPr>
        <w:t>（北京时间，下同），登录</w:t>
      </w:r>
      <w:r>
        <w:rPr>
          <w:rFonts w:hint="eastAsia" w:ascii="方正仿宋_GBK" w:hAnsi="方正仿宋_GBK" w:eastAsia="方正仿宋_GBK" w:cs="方正仿宋_GBK"/>
          <w:color w:val="auto"/>
          <w:highlight w:val="none"/>
          <w:lang w:val="en-US" w:eastAsia="zh-CN"/>
        </w:rPr>
        <w:t>采购</w:t>
      </w:r>
      <w:r>
        <w:rPr>
          <w:rFonts w:hint="eastAsia" w:ascii="方正仿宋_GBK" w:hAnsi="方正仿宋_GBK" w:eastAsia="方正仿宋_GBK" w:cs="方正仿宋_GBK"/>
          <w:color w:val="auto"/>
          <w:highlight w:val="none"/>
          <w:lang w:eastAsia="zh-CN"/>
        </w:rPr>
        <w:t>人招投标交易平台信息系统</w:t>
      </w:r>
      <w:r>
        <w:rPr>
          <w:rFonts w:hint="eastAsia" w:ascii="方正仿宋_GBK" w:hAnsi="方正仿宋_GBK" w:eastAsia="方正仿宋_GBK" w:cs="方正仿宋_GBK"/>
          <w:color w:val="auto"/>
          <w:sz w:val="21"/>
          <w:szCs w:val="21"/>
          <w:highlight w:val="none"/>
          <w:lang w:val="en-US" w:eastAsia="zh-CN"/>
        </w:rPr>
        <w:t>（国家电网有限公司电子商务平台-电工交易专区https://sgccetp.com.cn/portal/，下同）</w:t>
      </w:r>
      <w:r>
        <w:rPr>
          <w:rFonts w:hint="eastAsia" w:ascii="方正仿宋_GBK" w:hAnsi="方正仿宋_GBK" w:eastAsia="方正仿宋_GBK" w:cs="方正仿宋_GBK"/>
          <w:color w:val="auto"/>
          <w:highlight w:val="none"/>
        </w:rPr>
        <w:t>获取采购文件，并按《电子招标投标办法》等国家法律法规要求，到第三方认证机构办理CA证书电子钥匙。应答人应妥善保管</w:t>
      </w:r>
      <w:r>
        <w:rPr>
          <w:rFonts w:hint="eastAsia" w:ascii="方正仿宋_GBK" w:hAnsi="方正仿宋_GBK" w:eastAsia="方正仿宋_GBK" w:cs="方正仿宋_GBK"/>
          <w:color w:val="auto"/>
          <w:highlight w:val="none"/>
          <w:lang w:eastAsia="zh-CN"/>
        </w:rPr>
        <w:t>采购人招投标交易平台信息系统</w:t>
      </w:r>
      <w:r>
        <w:rPr>
          <w:rFonts w:hint="eastAsia" w:ascii="方正仿宋_GBK" w:hAnsi="方正仿宋_GBK" w:eastAsia="方正仿宋_GBK" w:cs="方正仿宋_GBK"/>
          <w:color w:val="auto"/>
          <w:highlight w:val="none"/>
        </w:rPr>
        <w:t>账号和密码，以及CA数字证书和密码，因上述账号、数字证书或密码保管不当造成的损失，由应答人自行承担。</w:t>
      </w:r>
    </w:p>
    <w:p w14:paraId="55F617B4">
      <w:pPr>
        <w:adjustRightInd w:val="0"/>
        <w:snapToGrid w:val="0"/>
        <w:spacing w:line="400" w:lineRule="exact"/>
        <w:ind w:firstLine="42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应答人应在</w:t>
      </w:r>
      <w:r>
        <w:rPr>
          <w:rFonts w:hint="eastAsia" w:ascii="方正仿宋_GBK" w:hAnsi="方正仿宋_GBK" w:eastAsia="方正仿宋_GBK" w:cs="方正仿宋_GBK"/>
          <w:color w:val="auto"/>
          <w:highlight w:val="none"/>
          <w:lang w:eastAsia="zh-CN"/>
        </w:rPr>
        <w:t>采购人招投标交易平台信息系统</w:t>
      </w:r>
      <w:r>
        <w:rPr>
          <w:rFonts w:hint="eastAsia" w:ascii="方正仿宋_GBK" w:hAnsi="方正仿宋_GBK" w:eastAsia="方正仿宋_GBK" w:cs="方正仿宋_GBK"/>
          <w:color w:val="auto"/>
          <w:highlight w:val="none"/>
        </w:rPr>
        <w:t>注册并办理CA证书电子钥匙方可获取采购文件，电子钥匙的办理流程请登录</w:t>
      </w:r>
      <w:r>
        <w:rPr>
          <w:rFonts w:hint="eastAsia" w:ascii="方正仿宋_GBK" w:hAnsi="方正仿宋_GBK" w:eastAsia="方正仿宋_GBK" w:cs="方正仿宋_GBK"/>
          <w:color w:val="auto"/>
          <w:highlight w:val="none"/>
          <w:lang w:eastAsia="zh-CN"/>
        </w:rPr>
        <w:t>采购人招投标交易平台信息系统</w:t>
      </w:r>
      <w:r>
        <w:rPr>
          <w:rFonts w:hint="eastAsia" w:ascii="方正仿宋_GBK" w:hAnsi="方正仿宋_GBK" w:eastAsia="方正仿宋_GBK" w:cs="方正仿宋_GBK"/>
          <w:color w:val="auto"/>
          <w:highlight w:val="none"/>
        </w:rPr>
        <w:t>首页“</w:t>
      </w:r>
      <w:r>
        <w:rPr>
          <w:rFonts w:hint="eastAsia" w:ascii="方正仿宋_GBK" w:hAnsi="方正仿宋_GBK" w:eastAsia="方正仿宋_GBK" w:cs="方正仿宋_GBK"/>
          <w:color w:val="auto"/>
          <w:sz w:val="21"/>
          <w:szCs w:val="21"/>
          <w:highlight w:val="none"/>
          <w:lang w:val="en-US" w:eastAsia="zh-CN"/>
        </w:rPr>
        <w:t>供应商应用指南”→平台注册→“电脑配置及电子钥匙</w:t>
      </w:r>
      <w:r>
        <w:rPr>
          <w:rFonts w:hint="eastAsia" w:ascii="方正仿宋_GBK" w:hAnsi="方正仿宋_GBK" w:eastAsia="方正仿宋_GBK" w:cs="方正仿宋_GBK"/>
          <w:color w:val="auto"/>
          <w:highlight w:val="none"/>
        </w:rPr>
        <w:t>”下载所有文件仔细阅读。电子钥匙的办理需要一定的时间，请潜在应答人高度重视。由于没有及时办理电子钥匙导致获取采购文件失败，由应答人自行承担相关责任。支持电话为：4009915500。</w:t>
      </w:r>
    </w:p>
    <w:p w14:paraId="3D11D373">
      <w:pPr>
        <w:adjustRightInd w:val="0"/>
        <w:snapToGrid w:val="0"/>
        <w:spacing w:line="400" w:lineRule="exact"/>
        <w:ind w:firstLine="422" w:firstLineChars="200"/>
        <w:outlineLvl w:val="2"/>
        <w:rPr>
          <w:rFonts w:hint="eastAsia" w:ascii="方正仿宋_GBK" w:hAnsi="方正仿宋_GBK" w:eastAsia="方正仿宋_GBK" w:cs="方正仿宋_GBK"/>
          <w:b/>
          <w:bCs/>
          <w:color w:val="auto"/>
          <w:highlight w:val="none"/>
          <w:lang w:val="en-US" w:eastAsia="zh-CN"/>
        </w:rPr>
      </w:pPr>
      <w:r>
        <w:rPr>
          <w:rFonts w:hint="eastAsia" w:ascii="方正仿宋_GBK" w:hAnsi="方正仿宋_GBK" w:eastAsia="方正仿宋_GBK" w:cs="方正仿宋_GBK"/>
          <w:b/>
          <w:bCs/>
          <w:color w:val="auto"/>
          <w:highlight w:val="none"/>
        </w:rPr>
        <w:t>4.3</w:t>
      </w:r>
      <w:r>
        <w:rPr>
          <w:rFonts w:hint="eastAsia" w:ascii="方正仿宋_GBK" w:hAnsi="方正仿宋_GBK" w:eastAsia="方正仿宋_GBK" w:cs="方正仿宋_GBK"/>
          <w:b/>
          <w:bCs/>
          <w:color w:val="auto"/>
          <w:highlight w:val="none"/>
          <w:lang w:val="en-US" w:eastAsia="zh-CN"/>
        </w:rPr>
        <w:t>未按上述时间和方式获取采购文件的，将无法进行后续的应答及报价。</w:t>
      </w:r>
    </w:p>
    <w:p w14:paraId="7AF182CA">
      <w:pPr>
        <w:adjustRightInd w:val="0"/>
        <w:snapToGrid w:val="0"/>
        <w:spacing w:line="400" w:lineRule="exact"/>
        <w:ind w:firstLine="422" w:firstLineChars="200"/>
        <w:outlineLvl w:val="2"/>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b/>
          <w:bCs/>
          <w:color w:val="auto"/>
          <w:highlight w:val="none"/>
          <w:lang w:val="en-US" w:eastAsia="zh-CN"/>
        </w:rPr>
        <w:t>4.4应答人需利用投标工具进行电子应答文件编制。投标工具下载方式：</w:t>
      </w:r>
      <w:r>
        <w:rPr>
          <w:rFonts w:hint="eastAsia" w:ascii="方正仿宋_GBK" w:hAnsi="方正仿宋_GBK" w:eastAsia="方正仿宋_GBK" w:cs="方正仿宋_GBK"/>
          <w:color w:val="auto"/>
          <w:sz w:val="21"/>
          <w:szCs w:val="21"/>
          <w:highlight w:val="none"/>
          <w:lang w:val="en-US" w:eastAsia="zh-CN"/>
        </w:rPr>
        <w:t>请各应答人在采购人招投标交易平台信息系统首页“供应商应用指南→参与投标→投标工具安装”下载并安装。操作手册及常见问题见首页“供应商应用指南”→操作手册（常见问题）”。投标工具操作问题联系采购人招投标交易平台信息系统运维支持电话：010-63411000。</w:t>
      </w:r>
    </w:p>
    <w:p w14:paraId="4CED74A3">
      <w:pPr>
        <w:widowControl/>
        <w:adjustRightInd w:val="0"/>
        <w:snapToGrid w:val="0"/>
        <w:spacing w:before="317" w:beforeLines="100" w:after="158" w:afterLines="50" w:line="400" w:lineRule="exact"/>
        <w:jc w:val="left"/>
        <w:outlineLvl w:val="1"/>
        <w:rPr>
          <w:rFonts w:hint="eastAsia" w:ascii="方正仿宋_GBK" w:hAnsi="方正仿宋_GBK" w:eastAsia="方正仿宋_GBK" w:cs="方正仿宋_GBK"/>
          <w:b/>
          <w:color w:val="auto"/>
          <w:kern w:val="0"/>
          <w:sz w:val="24"/>
          <w:highlight w:val="none"/>
          <w:lang w:bidi="en-US"/>
        </w:rPr>
      </w:pPr>
      <w:bookmarkStart w:id="14" w:name="_Toc6421"/>
      <w:bookmarkStart w:id="15" w:name="_Toc62566121"/>
      <w:bookmarkStart w:id="16" w:name="_Toc26882"/>
      <w:r>
        <w:rPr>
          <w:rFonts w:hint="eastAsia" w:ascii="方正仿宋_GBK" w:hAnsi="方正仿宋_GBK" w:eastAsia="方正仿宋_GBK" w:cs="方正仿宋_GBK"/>
          <w:b/>
          <w:color w:val="auto"/>
          <w:kern w:val="0"/>
          <w:sz w:val="24"/>
          <w:highlight w:val="none"/>
          <w:lang w:bidi="en-US"/>
        </w:rPr>
        <w:t>5.首次应答文件的提交</w:t>
      </w:r>
      <w:bookmarkEnd w:id="14"/>
      <w:bookmarkEnd w:id="15"/>
      <w:bookmarkEnd w:id="16"/>
    </w:p>
    <w:p w14:paraId="64869FB9">
      <w:pPr>
        <w:adjustRightInd w:val="0"/>
        <w:snapToGrid w:val="0"/>
        <w:spacing w:line="400" w:lineRule="exact"/>
        <w:ind w:firstLine="420" w:firstLineChars="200"/>
        <w:outlineLvl w:val="2"/>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5.1首次应答文件提交的截止时间（首次应答截止时间，下同）：</w:t>
      </w:r>
      <w:r>
        <w:rPr>
          <w:rFonts w:hint="eastAsia" w:ascii="方正仿宋_GBK" w:hAnsi="方正仿宋_GBK" w:eastAsia="方正仿宋_GBK" w:cs="方正仿宋_GBK"/>
          <w:color w:val="auto"/>
          <w:szCs w:val="21"/>
          <w:highlight w:val="none"/>
          <w:lang w:val="en-US" w:eastAsia="zh-CN"/>
        </w:rPr>
        <w:t>2025年03月24日09</w:t>
      </w:r>
      <w:r>
        <w:rPr>
          <w:rFonts w:hint="eastAsia" w:ascii="方正仿宋_GBK" w:hAnsi="方正仿宋_GBK" w:eastAsia="方正仿宋_GBK" w:cs="方正仿宋_GBK"/>
          <w:color w:val="auto"/>
          <w:szCs w:val="21"/>
          <w:highlight w:val="none"/>
        </w:rPr>
        <w:t>:</w:t>
      </w:r>
      <w:r>
        <w:rPr>
          <w:rFonts w:hint="eastAsia" w:ascii="方正仿宋_GBK" w:hAnsi="方正仿宋_GBK" w:eastAsia="方正仿宋_GBK" w:cs="方正仿宋_GBK"/>
          <w:color w:val="auto"/>
          <w:szCs w:val="21"/>
          <w:highlight w:val="none"/>
          <w:lang w:val="en-US" w:eastAsia="zh-CN"/>
        </w:rPr>
        <w:t>00</w:t>
      </w:r>
      <w:r>
        <w:rPr>
          <w:rFonts w:hint="eastAsia" w:ascii="方正仿宋_GBK" w:hAnsi="方正仿宋_GBK" w:eastAsia="方正仿宋_GBK" w:cs="方正仿宋_GBK"/>
          <w:color w:val="auto"/>
          <w:szCs w:val="21"/>
          <w:highlight w:val="none"/>
        </w:rPr>
        <w:t>时</w:t>
      </w:r>
      <w:r>
        <w:rPr>
          <w:rFonts w:hint="eastAsia" w:ascii="方正仿宋_GBK" w:hAnsi="方正仿宋_GBK" w:eastAsia="方正仿宋_GBK" w:cs="方正仿宋_GBK"/>
          <w:color w:val="auto"/>
          <w:highlight w:val="none"/>
        </w:rPr>
        <w:t>。</w:t>
      </w:r>
    </w:p>
    <w:p w14:paraId="67A3919B">
      <w:pPr>
        <w:pStyle w:val="2"/>
        <w:spacing w:line="400" w:lineRule="exact"/>
        <w:rPr>
          <w:rFonts w:hint="eastAsia" w:ascii="方正仿宋_GBK" w:hAnsi="方正仿宋_GBK" w:eastAsia="方正仿宋_GBK" w:cs="方正仿宋_GBK"/>
          <w:bCs/>
          <w:color w:val="auto"/>
          <w:szCs w:val="22"/>
          <w:highlight w:val="none"/>
        </w:rPr>
      </w:pPr>
      <w:r>
        <w:rPr>
          <w:rFonts w:hint="eastAsia" w:ascii="方正仿宋_GBK" w:hAnsi="方正仿宋_GBK" w:eastAsia="方正仿宋_GBK" w:cs="方正仿宋_GBK"/>
          <w:b/>
          <w:color w:val="auto"/>
          <w:szCs w:val="22"/>
          <w:highlight w:val="none"/>
        </w:rPr>
        <w:t>应答文件提交时间：</w:t>
      </w:r>
      <w:r>
        <w:rPr>
          <w:rFonts w:hint="eastAsia" w:ascii="方正仿宋_GBK" w:hAnsi="方正仿宋_GBK" w:eastAsia="方正仿宋_GBK" w:cs="方正仿宋_GBK"/>
          <w:bCs/>
          <w:color w:val="auto"/>
          <w:szCs w:val="22"/>
          <w:highlight w:val="none"/>
        </w:rPr>
        <w:t>所有应答文件应当在首次应答截止时间递交（提交）采购人。</w:t>
      </w:r>
    </w:p>
    <w:p w14:paraId="6929A79F">
      <w:pPr>
        <w:adjustRightInd w:val="0"/>
        <w:snapToGrid w:val="0"/>
        <w:spacing w:line="400" w:lineRule="exact"/>
        <w:ind w:firstLine="422"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b/>
          <w:color w:val="auto"/>
          <w:highlight w:val="none"/>
        </w:rPr>
        <w:t>应答文件提交地点：</w:t>
      </w:r>
      <w:r>
        <w:rPr>
          <w:rFonts w:hint="eastAsia" w:ascii="方正仿宋_GBK" w:hAnsi="方正仿宋_GBK" w:eastAsia="方正仿宋_GBK" w:cs="方正仿宋_GBK"/>
          <w:bCs/>
          <w:color w:val="auto"/>
          <w:highlight w:val="none"/>
        </w:rPr>
        <w:t>电子应答文件提交</w:t>
      </w:r>
      <w:r>
        <w:rPr>
          <w:rFonts w:hint="eastAsia" w:ascii="方正仿宋_GBK" w:hAnsi="方正仿宋_GBK" w:eastAsia="方正仿宋_GBK" w:cs="方正仿宋_GBK"/>
          <w:bCs/>
          <w:color w:val="auto"/>
          <w:highlight w:val="none"/>
          <w:lang w:eastAsia="zh-CN"/>
        </w:rPr>
        <w:t>采购人招投标交易平台信息系统，</w:t>
      </w:r>
      <w:r>
        <w:rPr>
          <w:rFonts w:hint="eastAsia" w:ascii="方正仿宋_GBK" w:hAnsi="方正仿宋_GBK" w:eastAsia="方正仿宋_GBK" w:cs="方正仿宋_GBK"/>
          <w:color w:val="auto"/>
          <w:sz w:val="21"/>
          <w:szCs w:val="21"/>
          <w:highlight w:val="none"/>
          <w:lang w:val="en-US" w:eastAsia="zh-CN"/>
        </w:rPr>
        <w:t>纸质版应答文件通过邮寄/现场递交的方式递交。</w:t>
      </w:r>
    </w:p>
    <w:p w14:paraId="09A7C5D0">
      <w:pPr>
        <w:adjustRightInd w:val="0"/>
        <w:snapToGrid w:val="0"/>
        <w:spacing w:line="400" w:lineRule="exact"/>
        <w:ind w:firstLine="422" w:firstLineChars="200"/>
        <w:rPr>
          <w:rFonts w:hint="eastAsia" w:ascii="方正仿宋_GBK" w:hAnsi="方正仿宋_GBK" w:eastAsia="方正仿宋_GBK" w:cs="方正仿宋_GBK"/>
          <w:b/>
          <w:bCs/>
          <w:color w:val="auto"/>
          <w:sz w:val="21"/>
          <w:szCs w:val="21"/>
          <w:highlight w:val="none"/>
          <w:lang w:val="en-US" w:eastAsia="zh-CN"/>
        </w:rPr>
      </w:pPr>
      <w:r>
        <w:rPr>
          <w:rFonts w:hint="eastAsia" w:ascii="方正仿宋_GBK" w:hAnsi="方正仿宋_GBK" w:eastAsia="方正仿宋_GBK" w:cs="方正仿宋_GBK"/>
          <w:b/>
          <w:color w:val="auto"/>
          <w:highlight w:val="none"/>
        </w:rPr>
        <w:t>电子应答文件递交方式详见第五章应答文件格式。</w:t>
      </w:r>
      <w:r>
        <w:rPr>
          <w:rFonts w:hint="eastAsia" w:ascii="方正仿宋_GBK" w:hAnsi="方正仿宋_GBK" w:eastAsia="方正仿宋_GBK" w:cs="方正仿宋_GBK"/>
          <w:b/>
          <w:bCs/>
          <w:color w:val="auto"/>
          <w:sz w:val="21"/>
          <w:szCs w:val="21"/>
          <w:highlight w:val="none"/>
          <w:lang w:val="en-US" w:eastAsia="zh-CN"/>
        </w:rPr>
        <w:t>由于受电子商务平台-电工交易专区容量限制，应答人须提供纸质版应答文件，要求通过邮寄纸质/现场递交等提交的文件，应在应答截止时间前完成上传提交。</w:t>
      </w:r>
    </w:p>
    <w:p w14:paraId="7F47417C">
      <w:pPr>
        <w:adjustRightInd w:val="0"/>
        <w:snapToGrid w:val="0"/>
        <w:spacing w:after="0" w:line="400" w:lineRule="exact"/>
        <w:ind w:firstLine="420" w:firstLineChars="200"/>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纸质版应答文件邮寄/现场递交接收地址、时间及联系方式：</w:t>
      </w:r>
    </w:p>
    <w:p w14:paraId="7481453D">
      <w:pPr>
        <w:adjustRightInd w:val="0"/>
        <w:snapToGrid w:val="0"/>
        <w:spacing w:after="0" w:line="400" w:lineRule="exact"/>
        <w:ind w:firstLine="420" w:firstLineChars="200"/>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收件人：时玲方，联系电话：15562423673。</w:t>
      </w:r>
    </w:p>
    <w:p w14:paraId="043A1BBB">
      <w:pPr>
        <w:adjustRightInd w:val="0"/>
        <w:snapToGrid w:val="0"/>
        <w:spacing w:line="400" w:lineRule="exact"/>
        <w:ind w:firstLine="420" w:firstLineChars="200"/>
        <w:rPr>
          <w:rFonts w:hint="eastAsia" w:ascii="方正仿宋_GBK" w:hAnsi="方正仿宋_GBK" w:eastAsia="方正仿宋_GBK" w:cs="方正仿宋_GBK"/>
          <w:b/>
          <w:bCs/>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收件地址：</w:t>
      </w:r>
      <w:r>
        <w:rPr>
          <w:rFonts w:hint="eastAsia" w:ascii="方正仿宋_GBK" w:hAnsi="方正仿宋_GBK" w:eastAsia="方正仿宋_GBK" w:cs="方正仿宋_GBK"/>
          <w:b/>
          <w:bCs/>
          <w:color w:val="auto"/>
          <w:sz w:val="21"/>
          <w:szCs w:val="21"/>
          <w:highlight w:val="none"/>
          <w:lang w:val="en-US" w:eastAsia="zh-CN"/>
        </w:rPr>
        <w:t>2025年03月23日17:00</w:t>
      </w:r>
      <w:r>
        <w:rPr>
          <w:rFonts w:hint="eastAsia" w:ascii="方正仿宋_GBK" w:hAnsi="方正仿宋_GBK" w:eastAsia="方正仿宋_GBK" w:cs="方正仿宋_GBK"/>
          <w:color w:val="auto"/>
          <w:sz w:val="21"/>
          <w:szCs w:val="21"/>
          <w:highlight w:val="none"/>
          <w:lang w:val="en-US" w:eastAsia="zh-CN"/>
        </w:rPr>
        <w:t>时之前采用邮寄/现场递交方式递交纸质应答文件到下述收件地址（济南市市中区二环南路3377号绿地新都会A1-3号写字楼11层1102室）；</w:t>
      </w:r>
      <w:r>
        <w:rPr>
          <w:rFonts w:hint="eastAsia" w:ascii="方正仿宋_GBK" w:hAnsi="方正仿宋_GBK" w:eastAsia="方正仿宋_GBK" w:cs="方正仿宋_GBK"/>
          <w:b/>
          <w:bCs/>
          <w:color w:val="auto"/>
          <w:sz w:val="21"/>
          <w:szCs w:val="21"/>
          <w:highlight w:val="none"/>
          <w:lang w:val="en-US" w:eastAsia="zh-CN"/>
        </w:rPr>
        <w:t>如2025年03月23日未递交，可于2025年03月24日当日09:00</w:t>
      </w:r>
      <w:r>
        <w:rPr>
          <w:rFonts w:hint="eastAsia" w:ascii="方正仿宋_GBK" w:hAnsi="方正仿宋_GBK" w:eastAsia="方正仿宋_GBK" w:cs="方正仿宋_GBK"/>
          <w:color w:val="auto"/>
          <w:sz w:val="21"/>
          <w:szCs w:val="21"/>
          <w:highlight w:val="none"/>
          <w:lang w:val="en-US" w:eastAsia="zh-CN"/>
        </w:rPr>
        <w:t>时之前采用现场递交方式递交纸质应答文件到下述收件地址（济南市天桥区少年路12号彩虹大酒店。注：该收件地址仅</w:t>
      </w:r>
      <w:r>
        <w:rPr>
          <w:rFonts w:hint="eastAsia" w:ascii="方正仿宋_GBK" w:hAnsi="方正仿宋_GBK" w:eastAsia="方正仿宋_GBK" w:cs="方正仿宋_GBK"/>
          <w:b/>
          <w:bCs/>
          <w:color w:val="auto"/>
          <w:sz w:val="21"/>
          <w:szCs w:val="21"/>
          <w:highlight w:val="none"/>
          <w:lang w:val="en-US" w:eastAsia="zh-CN"/>
        </w:rPr>
        <w:t>2025年03月24日当日09:00时前有效</w:t>
      </w:r>
      <w:r>
        <w:rPr>
          <w:rFonts w:hint="eastAsia" w:ascii="方正仿宋_GBK" w:hAnsi="方正仿宋_GBK" w:eastAsia="方正仿宋_GBK" w:cs="方正仿宋_GBK"/>
          <w:color w:val="auto"/>
          <w:sz w:val="21"/>
          <w:szCs w:val="21"/>
          <w:highlight w:val="none"/>
          <w:lang w:val="en-US" w:eastAsia="zh-CN"/>
        </w:rPr>
        <w:t>）。</w:t>
      </w:r>
    </w:p>
    <w:p w14:paraId="4805B2B1">
      <w:pPr>
        <w:adjustRightInd w:val="0"/>
        <w:snapToGrid w:val="0"/>
        <w:spacing w:line="400" w:lineRule="exact"/>
        <w:ind w:firstLine="420" w:firstLineChars="200"/>
        <w:outlineLvl w:val="9"/>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5.2首次应答截止时间之前未成功提交至</w:t>
      </w:r>
      <w:r>
        <w:rPr>
          <w:rFonts w:hint="eastAsia" w:ascii="方正仿宋_GBK" w:hAnsi="方正仿宋_GBK" w:eastAsia="方正仿宋_GBK" w:cs="方正仿宋_GBK"/>
          <w:color w:val="auto"/>
          <w:highlight w:val="none"/>
          <w:lang w:eastAsia="zh-CN"/>
        </w:rPr>
        <w:t>采购人招投标交易平台信息系统</w:t>
      </w:r>
      <w:r>
        <w:rPr>
          <w:rFonts w:hint="eastAsia" w:ascii="方正仿宋_GBK" w:hAnsi="方正仿宋_GBK" w:eastAsia="方正仿宋_GBK" w:cs="方正仿宋_GBK"/>
          <w:color w:val="auto"/>
          <w:highlight w:val="none"/>
        </w:rPr>
        <w:t>的电子应答文件，采购人不予受理。不接受未按规定加密的应答文件及应答文件的修改文件。不接受邮寄、现场提交等电子提交方式以外的其他方式提交应答文件及应答文件的修改文件。</w:t>
      </w:r>
    </w:p>
    <w:p w14:paraId="07811EE9">
      <w:pPr>
        <w:adjustRightInd w:val="0"/>
        <w:snapToGrid w:val="0"/>
        <w:spacing w:line="400" w:lineRule="exact"/>
        <w:ind w:firstLine="420" w:firstLineChars="200"/>
        <w:outlineLvl w:val="2"/>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5.3 未按采购公告规定的时间和方式获取并下载采购文件的应答，采购人将不予受理。</w:t>
      </w:r>
    </w:p>
    <w:p w14:paraId="32B88C75">
      <w:pPr>
        <w:widowControl/>
        <w:adjustRightInd w:val="0"/>
        <w:snapToGrid w:val="0"/>
        <w:spacing w:before="317" w:beforeLines="100" w:after="158" w:afterLines="50" w:line="400" w:lineRule="exact"/>
        <w:jc w:val="left"/>
        <w:outlineLvl w:val="1"/>
        <w:rPr>
          <w:rFonts w:hint="eastAsia" w:ascii="方正仿宋_GBK" w:hAnsi="方正仿宋_GBK" w:eastAsia="方正仿宋_GBK" w:cs="方正仿宋_GBK"/>
          <w:b/>
          <w:color w:val="auto"/>
          <w:kern w:val="0"/>
          <w:sz w:val="24"/>
          <w:highlight w:val="none"/>
          <w:lang w:bidi="en-US"/>
        </w:rPr>
      </w:pPr>
      <w:bookmarkStart w:id="17" w:name="_Toc62566122"/>
      <w:bookmarkStart w:id="18" w:name="_Toc10970"/>
      <w:bookmarkStart w:id="19" w:name="_Toc20595"/>
      <w:r>
        <w:rPr>
          <w:rFonts w:hint="eastAsia" w:ascii="方正仿宋_GBK" w:hAnsi="方正仿宋_GBK" w:eastAsia="方正仿宋_GBK" w:cs="方正仿宋_GBK"/>
          <w:b/>
          <w:color w:val="auto"/>
          <w:kern w:val="0"/>
          <w:sz w:val="24"/>
          <w:highlight w:val="none"/>
          <w:lang w:bidi="en-US"/>
        </w:rPr>
        <w:t>6.发布公告的媒介</w:t>
      </w:r>
      <w:bookmarkEnd w:id="17"/>
      <w:bookmarkEnd w:id="18"/>
      <w:bookmarkEnd w:id="19"/>
    </w:p>
    <w:p w14:paraId="758E3921">
      <w:pPr>
        <w:tabs>
          <w:tab w:val="left" w:pos="1134"/>
        </w:tabs>
        <w:adjustRightInd w:val="0"/>
        <w:snapToGrid w:val="0"/>
        <w:spacing w:beforeLines="0" w:afterLines="0" w:line="400" w:lineRule="exact"/>
        <w:ind w:firstLine="420" w:firstLineChars="20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本次</w:t>
      </w:r>
      <w:r>
        <w:rPr>
          <w:rFonts w:hint="eastAsia" w:ascii="方正仿宋_GBK" w:hAnsi="方正仿宋_GBK" w:eastAsia="方正仿宋_GBK" w:cs="方正仿宋_GBK"/>
          <w:color w:val="auto"/>
          <w:sz w:val="21"/>
          <w:szCs w:val="21"/>
          <w:highlight w:val="none"/>
          <w:lang w:val="en-US" w:eastAsia="zh-CN"/>
        </w:rPr>
        <w:t>采购</w:t>
      </w:r>
      <w:r>
        <w:rPr>
          <w:rFonts w:hint="eastAsia" w:ascii="方正仿宋_GBK" w:hAnsi="方正仿宋_GBK" w:eastAsia="方正仿宋_GBK" w:cs="方正仿宋_GBK"/>
          <w:color w:val="auto"/>
          <w:sz w:val="21"/>
          <w:szCs w:val="21"/>
          <w:highlight w:val="none"/>
        </w:rPr>
        <w:t>公告在以下平台发布：</w:t>
      </w:r>
    </w:p>
    <w:p w14:paraId="7A453528">
      <w:pPr>
        <w:tabs>
          <w:tab w:val="left" w:pos="1134"/>
        </w:tabs>
        <w:adjustRightInd w:val="0"/>
        <w:snapToGrid w:val="0"/>
        <w:spacing w:beforeLines="0" w:afterLines="0" w:line="400" w:lineRule="exact"/>
        <w:ind w:firstLine="420" w:firstLineChars="20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国家电网有限公司电子商务平台-电工交易专区（https://sgccetp.com.cn/portal/）</w:t>
      </w:r>
    </w:p>
    <w:p w14:paraId="1070A4C9">
      <w:pPr>
        <w:tabs>
          <w:tab w:val="left" w:pos="1134"/>
        </w:tabs>
        <w:adjustRightInd w:val="0"/>
        <w:snapToGrid w:val="0"/>
        <w:spacing w:beforeLines="0" w:afterLines="0" w:line="400" w:lineRule="exact"/>
        <w:ind w:firstLine="420" w:firstLineChars="20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中国招标投标公共服务平台（http://www.cebpubservice.com）</w:t>
      </w:r>
    </w:p>
    <w:p w14:paraId="687EA821">
      <w:pPr>
        <w:tabs>
          <w:tab w:val="left" w:pos="1134"/>
        </w:tabs>
        <w:adjustRightInd w:val="0"/>
        <w:snapToGrid w:val="0"/>
        <w:spacing w:beforeLines="0" w:afterLines="0" w:line="400" w:lineRule="exact"/>
        <w:ind w:firstLine="420" w:firstLineChars="20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山东三誉招标代理有限公司平台（http://www.syzbgs.com/）。</w:t>
      </w:r>
    </w:p>
    <w:p w14:paraId="1C464F8B">
      <w:pPr>
        <w:widowControl/>
        <w:adjustRightInd w:val="0"/>
        <w:snapToGrid w:val="0"/>
        <w:spacing w:before="317" w:beforeLines="100" w:after="158" w:afterLines="50" w:line="400" w:lineRule="exact"/>
        <w:jc w:val="left"/>
        <w:outlineLvl w:val="1"/>
        <w:rPr>
          <w:rFonts w:hint="eastAsia" w:ascii="方正仿宋_GBK" w:hAnsi="方正仿宋_GBK" w:eastAsia="方正仿宋_GBK" w:cs="方正仿宋_GBK"/>
          <w:b/>
          <w:color w:val="auto"/>
          <w:kern w:val="0"/>
          <w:sz w:val="24"/>
          <w:highlight w:val="none"/>
          <w:lang w:bidi="en-US"/>
        </w:rPr>
      </w:pPr>
      <w:bookmarkStart w:id="20" w:name="_Toc1702"/>
      <w:bookmarkStart w:id="21" w:name="_Toc62566123"/>
      <w:bookmarkStart w:id="22" w:name="_Toc26152"/>
      <w:r>
        <w:rPr>
          <w:rFonts w:hint="eastAsia" w:ascii="方正仿宋_GBK" w:hAnsi="方正仿宋_GBK" w:eastAsia="方正仿宋_GBK" w:cs="方正仿宋_GBK"/>
          <w:b/>
          <w:color w:val="auto"/>
          <w:kern w:val="0"/>
          <w:sz w:val="24"/>
          <w:highlight w:val="none"/>
          <w:lang w:bidi="en-US"/>
        </w:rPr>
        <w:t>7.采购文件获取联系方式</w:t>
      </w:r>
      <w:bookmarkEnd w:id="20"/>
      <w:bookmarkEnd w:id="21"/>
      <w:bookmarkEnd w:id="22"/>
    </w:p>
    <w:p w14:paraId="0877DCDC">
      <w:pPr>
        <w:tabs>
          <w:tab w:val="left" w:pos="1134"/>
        </w:tabs>
        <w:adjustRightInd w:val="0"/>
        <w:snapToGrid w:val="0"/>
        <w:spacing w:line="400" w:lineRule="exact"/>
        <w:ind w:firstLine="420" w:firstLineChars="20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lang w:val="en-US" w:eastAsia="zh-CN"/>
        </w:rPr>
        <w:t>采购</w:t>
      </w:r>
      <w:r>
        <w:rPr>
          <w:rFonts w:hint="eastAsia" w:ascii="方正仿宋_GBK" w:hAnsi="方正仿宋_GBK" w:eastAsia="方正仿宋_GBK" w:cs="方正仿宋_GBK"/>
          <w:color w:val="auto"/>
          <w:sz w:val="21"/>
          <w:szCs w:val="21"/>
          <w:highlight w:val="none"/>
        </w:rPr>
        <w:t>人:山东中实易通集团有限公司</w:t>
      </w:r>
    </w:p>
    <w:p w14:paraId="7915DDB3">
      <w:pPr>
        <w:tabs>
          <w:tab w:val="left" w:pos="1134"/>
        </w:tabs>
        <w:adjustRightInd w:val="0"/>
        <w:snapToGrid w:val="0"/>
        <w:spacing w:line="400" w:lineRule="exact"/>
        <w:ind w:firstLine="420" w:firstLineChars="20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地址:山东省济南市市中区望岳路2010号</w:t>
      </w:r>
    </w:p>
    <w:p w14:paraId="6902FD49">
      <w:pPr>
        <w:tabs>
          <w:tab w:val="left" w:pos="1134"/>
        </w:tabs>
        <w:adjustRightInd w:val="0"/>
        <w:snapToGrid w:val="0"/>
        <w:spacing w:line="400" w:lineRule="exact"/>
        <w:ind w:firstLine="420" w:firstLineChars="20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联系人：周工</w:t>
      </w:r>
    </w:p>
    <w:p w14:paraId="23EF565D">
      <w:pPr>
        <w:tabs>
          <w:tab w:val="left" w:pos="1134"/>
        </w:tabs>
        <w:adjustRightInd w:val="0"/>
        <w:snapToGrid w:val="0"/>
        <w:spacing w:line="400" w:lineRule="exact"/>
        <w:ind w:firstLine="420" w:firstLineChars="20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邮编：250000</w:t>
      </w:r>
    </w:p>
    <w:p w14:paraId="3214AFD3">
      <w:pPr>
        <w:tabs>
          <w:tab w:val="left" w:pos="1134"/>
        </w:tabs>
        <w:adjustRightInd w:val="0"/>
        <w:snapToGrid w:val="0"/>
        <w:spacing w:line="400" w:lineRule="exact"/>
        <w:ind w:firstLine="420" w:firstLineChars="20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招标代理机构：山东三誉招标代理有限公司</w:t>
      </w:r>
    </w:p>
    <w:p w14:paraId="2AA25D30">
      <w:pPr>
        <w:tabs>
          <w:tab w:val="left" w:pos="1134"/>
        </w:tabs>
        <w:adjustRightInd w:val="0"/>
        <w:snapToGrid w:val="0"/>
        <w:spacing w:line="400" w:lineRule="exact"/>
        <w:ind w:firstLine="420" w:firstLineChars="20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地址：济南市市中区二环南路3377号绿地新都会A1-3号写字楼11层1102室</w:t>
      </w:r>
    </w:p>
    <w:p w14:paraId="4492844B">
      <w:pPr>
        <w:tabs>
          <w:tab w:val="left" w:pos="1134"/>
        </w:tabs>
        <w:adjustRightInd w:val="0"/>
        <w:snapToGrid w:val="0"/>
        <w:spacing w:line="400" w:lineRule="exact"/>
        <w:ind w:firstLine="420" w:firstLineChars="20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邮编：250000</w:t>
      </w:r>
    </w:p>
    <w:p w14:paraId="18B9A77F">
      <w:pPr>
        <w:tabs>
          <w:tab w:val="left" w:pos="1134"/>
        </w:tabs>
        <w:adjustRightInd w:val="0"/>
        <w:snapToGrid w:val="0"/>
        <w:spacing w:line="400" w:lineRule="exact"/>
        <w:ind w:firstLine="420" w:firstLineChars="200"/>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rPr>
        <w:t>联系人：张月秀、时玲方</w:t>
      </w:r>
      <w:r>
        <w:rPr>
          <w:rFonts w:hint="eastAsia" w:ascii="方正仿宋_GBK" w:hAnsi="方正仿宋_GBK" w:eastAsia="方正仿宋_GBK" w:cs="方正仿宋_GBK"/>
          <w:color w:val="auto"/>
          <w:sz w:val="21"/>
          <w:szCs w:val="21"/>
          <w:highlight w:val="none"/>
          <w:lang w:eastAsia="zh-CN"/>
        </w:rPr>
        <w:t>、</w:t>
      </w:r>
      <w:r>
        <w:rPr>
          <w:rFonts w:hint="eastAsia" w:ascii="方正仿宋_GBK" w:hAnsi="方正仿宋_GBK" w:eastAsia="方正仿宋_GBK" w:cs="方正仿宋_GBK"/>
          <w:color w:val="auto"/>
          <w:sz w:val="21"/>
          <w:szCs w:val="21"/>
          <w:highlight w:val="none"/>
          <w:lang w:val="en-US" w:eastAsia="zh-CN"/>
        </w:rPr>
        <w:t>张冉</w:t>
      </w:r>
    </w:p>
    <w:p w14:paraId="16AD90CD">
      <w:pPr>
        <w:tabs>
          <w:tab w:val="left" w:pos="1134"/>
        </w:tabs>
        <w:adjustRightInd w:val="0"/>
        <w:snapToGrid w:val="0"/>
        <w:spacing w:line="400" w:lineRule="exact"/>
        <w:ind w:firstLine="420" w:firstLineChars="20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联系人电话：0531-58185102/15562423673</w:t>
      </w:r>
    </w:p>
    <w:p w14:paraId="545B3A59">
      <w:pPr>
        <w:tabs>
          <w:tab w:val="left" w:pos="1134"/>
        </w:tabs>
        <w:adjustRightInd w:val="0"/>
        <w:snapToGrid w:val="0"/>
        <w:spacing w:line="400" w:lineRule="exact"/>
        <w:ind w:firstLine="420" w:firstLineChars="20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电子邮件：</w:t>
      </w:r>
      <w:r>
        <w:rPr>
          <w:rFonts w:hint="eastAsia" w:ascii="方正仿宋_GBK" w:hAnsi="方正仿宋_GBK" w:eastAsia="方正仿宋_GBK" w:cs="方正仿宋_GBK"/>
          <w:color w:val="auto"/>
          <w:sz w:val="21"/>
          <w:szCs w:val="21"/>
          <w:highlight w:val="none"/>
        </w:rPr>
        <w:fldChar w:fldCharType="begin"/>
      </w:r>
      <w:r>
        <w:rPr>
          <w:rFonts w:hint="eastAsia" w:ascii="方正仿宋_GBK" w:hAnsi="方正仿宋_GBK" w:eastAsia="方正仿宋_GBK" w:cs="方正仿宋_GBK"/>
          <w:color w:val="auto"/>
          <w:sz w:val="21"/>
          <w:szCs w:val="21"/>
          <w:highlight w:val="none"/>
        </w:rPr>
        <w:instrText xml:space="preserve"> HYPERLINK "mailto:syzbgs@vip.163.com" </w:instrText>
      </w:r>
      <w:r>
        <w:rPr>
          <w:rFonts w:hint="eastAsia" w:ascii="方正仿宋_GBK" w:hAnsi="方正仿宋_GBK" w:eastAsia="方正仿宋_GBK" w:cs="方正仿宋_GBK"/>
          <w:color w:val="auto"/>
          <w:sz w:val="21"/>
          <w:szCs w:val="21"/>
          <w:highlight w:val="none"/>
        </w:rPr>
        <w:fldChar w:fldCharType="separate"/>
      </w:r>
      <w:r>
        <w:rPr>
          <w:rStyle w:val="9"/>
          <w:rFonts w:hint="eastAsia" w:ascii="方正仿宋_GBK" w:hAnsi="方正仿宋_GBK" w:eastAsia="方正仿宋_GBK" w:cs="方正仿宋_GBK"/>
          <w:sz w:val="21"/>
          <w:szCs w:val="21"/>
          <w:highlight w:val="none"/>
        </w:rPr>
        <w:t>syzbgs@vip.163.com</w:t>
      </w:r>
      <w:r>
        <w:rPr>
          <w:rFonts w:hint="eastAsia" w:ascii="方正仿宋_GBK" w:hAnsi="方正仿宋_GBK" w:eastAsia="方正仿宋_GBK" w:cs="方正仿宋_GBK"/>
          <w:color w:val="auto"/>
          <w:sz w:val="21"/>
          <w:szCs w:val="21"/>
          <w:highlight w:val="none"/>
        </w:rPr>
        <w:fldChar w:fldCharType="end"/>
      </w:r>
    </w:p>
    <w:p w14:paraId="7F5BE55F">
      <w:pPr>
        <w:adjustRightInd w:val="0"/>
        <w:snapToGrid w:val="0"/>
        <w:spacing w:after="0" w:line="400" w:lineRule="exact"/>
        <w:ind w:firstLine="420" w:firstLineChars="200"/>
        <w:rPr>
          <w:rFonts w:hint="eastAsia" w:ascii="方正仿宋_GBK" w:hAnsi="方正仿宋_GBK" w:eastAsia="方正仿宋_GBK" w:cs="方正仿宋_GBK"/>
          <w:b/>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采购</w:t>
      </w:r>
      <w:r>
        <w:rPr>
          <w:rFonts w:hint="eastAsia" w:ascii="方正仿宋_GBK" w:hAnsi="方正仿宋_GBK" w:eastAsia="方正仿宋_GBK" w:cs="方正仿宋_GBK"/>
          <w:color w:val="auto"/>
          <w:sz w:val="21"/>
          <w:szCs w:val="21"/>
          <w:highlight w:val="none"/>
        </w:rPr>
        <w:t>人招投标交易平台信息系统（国家电网有限公司电子商务平台-电工交易专区https://sgccetp.com.cn/portal/）</w:t>
      </w:r>
    </w:p>
    <w:p w14:paraId="7E20E768">
      <w:pPr>
        <w:widowControl/>
        <w:adjustRightInd w:val="0"/>
        <w:snapToGrid w:val="0"/>
        <w:spacing w:before="317" w:beforeLines="100" w:after="158" w:afterLines="50" w:line="400" w:lineRule="exact"/>
        <w:jc w:val="left"/>
        <w:outlineLvl w:val="1"/>
        <w:rPr>
          <w:rFonts w:hint="eastAsia" w:ascii="方正仿宋_GBK" w:hAnsi="方正仿宋_GBK" w:eastAsia="方正仿宋_GBK" w:cs="方正仿宋_GBK"/>
          <w:b/>
          <w:color w:val="auto"/>
          <w:kern w:val="0"/>
          <w:sz w:val="24"/>
          <w:highlight w:val="none"/>
          <w:lang w:bidi="en-US"/>
        </w:rPr>
      </w:pPr>
      <w:bookmarkStart w:id="23" w:name="_Toc28046"/>
      <w:bookmarkStart w:id="24" w:name="_Toc62566124"/>
      <w:bookmarkStart w:id="25" w:name="_Toc21046"/>
      <w:r>
        <w:rPr>
          <w:rFonts w:hint="eastAsia" w:ascii="方正仿宋_GBK" w:hAnsi="方正仿宋_GBK" w:eastAsia="方正仿宋_GBK" w:cs="方正仿宋_GBK"/>
          <w:b/>
          <w:color w:val="auto"/>
          <w:kern w:val="0"/>
          <w:sz w:val="24"/>
          <w:highlight w:val="none"/>
          <w:lang w:bidi="en-US"/>
        </w:rPr>
        <w:t>8.合规声明</w:t>
      </w:r>
      <w:bookmarkEnd w:id="23"/>
      <w:bookmarkEnd w:id="24"/>
      <w:bookmarkEnd w:id="25"/>
    </w:p>
    <w:p w14:paraId="1D996C01">
      <w:pPr>
        <w:adjustRightInd w:val="0"/>
        <w:snapToGrid w:val="0"/>
        <w:spacing w:line="400" w:lineRule="exact"/>
        <w:ind w:firstLine="420" w:firstLineChars="200"/>
        <w:rPr>
          <w:rFonts w:hint="eastAsia" w:ascii="方正仿宋_GBK" w:hAnsi="方正仿宋_GBK" w:eastAsia="方正仿宋_GBK" w:cs="方正仿宋_GBK"/>
          <w:color w:val="auto"/>
          <w:highlight w:val="none"/>
          <w:lang w:eastAsia="zh-CN"/>
        </w:rPr>
      </w:pPr>
      <w:r>
        <w:rPr>
          <w:rFonts w:hint="eastAsia" w:ascii="方正仿宋_GBK" w:hAnsi="方正仿宋_GBK" w:eastAsia="方正仿宋_GBK" w:cs="方正仿宋_GBK"/>
          <w:color w:val="auto"/>
          <w:highlight w:val="none"/>
        </w:rPr>
        <w:t>本采购文件（包括商务部分和技术部分）符合国家现行法律法规规定，若国家颁布新的法律法规或对现有法律法规进行修订，以新施行的法律法规规定为准</w:t>
      </w:r>
      <w:r>
        <w:rPr>
          <w:rFonts w:hint="eastAsia" w:ascii="方正仿宋_GBK" w:hAnsi="方正仿宋_GBK" w:eastAsia="方正仿宋_GBK" w:cs="方正仿宋_GBK"/>
          <w:color w:val="auto"/>
          <w:highlight w:val="none"/>
          <w:lang w:eastAsia="zh-CN"/>
        </w:rPr>
        <w:t>。</w:t>
      </w:r>
    </w:p>
    <w:p w14:paraId="4B9A2AE1">
      <w:pPr>
        <w:widowControl/>
        <w:adjustRightInd w:val="0"/>
        <w:snapToGrid w:val="0"/>
        <w:spacing w:before="317" w:beforeLines="100" w:after="158" w:afterLines="50" w:line="400" w:lineRule="exact"/>
        <w:jc w:val="left"/>
        <w:outlineLvl w:val="1"/>
        <w:rPr>
          <w:rFonts w:hint="eastAsia" w:ascii="方正仿宋_GBK" w:hAnsi="方正仿宋_GBK" w:eastAsia="方正仿宋_GBK" w:cs="方正仿宋_GBK"/>
          <w:b/>
          <w:color w:val="auto"/>
          <w:kern w:val="0"/>
          <w:sz w:val="24"/>
          <w:highlight w:val="none"/>
          <w:lang w:bidi="en-US"/>
        </w:rPr>
      </w:pPr>
      <w:r>
        <w:rPr>
          <w:rFonts w:hint="eastAsia" w:ascii="方正仿宋_GBK" w:hAnsi="方正仿宋_GBK" w:eastAsia="方正仿宋_GBK" w:cs="方正仿宋_GBK"/>
          <w:b/>
          <w:color w:val="auto"/>
          <w:kern w:val="0"/>
          <w:sz w:val="24"/>
          <w:highlight w:val="none"/>
          <w:lang w:bidi="en-US"/>
        </w:rPr>
        <w:t>9.权利声明</w:t>
      </w:r>
    </w:p>
    <w:p w14:paraId="2F32331B">
      <w:pPr>
        <w:adjustRightInd w:val="0"/>
        <w:snapToGrid w:val="0"/>
        <w:spacing w:line="400" w:lineRule="exact"/>
        <w:ind w:firstLine="42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禁止对本采购文件或公示信息进行任何形式的转载（包括但不限于部分或全文转载、修改后转载）或任何未经书面授权的使用。任何单位或个人不得对采购公告或公示信息等内容进行不全面、不准确、不客观地分析或使用，任何单位或个人违法或违反本条规定转载、使用本采购文件或公示信息的，采购人将依法追究法律责任。</w:t>
      </w:r>
    </w:p>
    <w:p w14:paraId="51BF5437">
      <w:pPr>
        <w:wordWrap/>
        <w:adjustRightInd w:val="0"/>
        <w:snapToGrid w:val="0"/>
        <w:spacing w:before="240" w:beforeLines="100" w:after="120" w:afterLines="50"/>
        <w:outlineLvl w:val="1"/>
        <w:rPr>
          <w:rFonts w:hint="eastAsia" w:ascii="方正仿宋_GBK" w:hAnsi="方正仿宋_GBK" w:eastAsia="方正仿宋_GBK" w:cs="方正仿宋_GBK"/>
          <w:b/>
          <w:sz w:val="24"/>
          <w:highlight w:val="none"/>
          <w:lang w:val="en-US" w:eastAsia="zh-CN"/>
        </w:rPr>
      </w:pPr>
      <w:r>
        <w:rPr>
          <w:rFonts w:hint="eastAsia" w:ascii="方正仿宋_GBK" w:hAnsi="方正仿宋_GBK" w:eastAsia="方正仿宋_GBK" w:cs="方正仿宋_GBK"/>
          <w:b/>
          <w:sz w:val="24"/>
          <w:highlight w:val="none"/>
          <w:lang w:val="en-US" w:eastAsia="zh-CN"/>
        </w:rPr>
        <w:t>10.重要提示</w:t>
      </w:r>
    </w:p>
    <w:p w14:paraId="574F1F94">
      <w:pPr>
        <w:spacing w:line="400" w:lineRule="exact"/>
        <w:rPr>
          <w:rFonts w:hint="eastAsia" w:ascii="方正仿宋_GBK" w:hAnsi="方正仿宋_GBK" w:eastAsia="方正仿宋_GBK" w:cs="方正仿宋_GBK"/>
          <w:b/>
          <w:bCs/>
          <w:color w:val="auto"/>
          <w:sz w:val="21"/>
          <w:szCs w:val="21"/>
          <w:highlight w:val="none"/>
        </w:rPr>
      </w:pPr>
      <w:r>
        <w:rPr>
          <w:rFonts w:hint="eastAsia" w:ascii="方正仿宋_GBK" w:hAnsi="方正仿宋_GBK" w:eastAsia="方正仿宋_GBK" w:cs="方正仿宋_GBK"/>
          <w:b/>
          <w:bCs/>
          <w:color w:val="auto"/>
          <w:sz w:val="21"/>
          <w:szCs w:val="21"/>
          <w:highlight w:val="none"/>
        </w:rPr>
        <w:t>开标时间：</w:t>
      </w:r>
      <w:r>
        <w:rPr>
          <w:rFonts w:hint="eastAsia" w:ascii="方正仿宋_GBK" w:hAnsi="方正仿宋_GBK" w:eastAsia="方正仿宋_GBK" w:cs="方正仿宋_GBK"/>
          <w:b/>
          <w:bCs/>
          <w:color w:val="auto"/>
          <w:sz w:val="21"/>
          <w:szCs w:val="21"/>
          <w:highlight w:val="none"/>
          <w:lang w:eastAsia="zh-CN"/>
        </w:rPr>
        <w:t>2025年03月24日</w:t>
      </w:r>
      <w:r>
        <w:rPr>
          <w:rFonts w:hint="eastAsia" w:ascii="方正仿宋_GBK" w:hAnsi="方正仿宋_GBK" w:eastAsia="方正仿宋_GBK" w:cs="方正仿宋_GBK"/>
          <w:b/>
          <w:bCs/>
          <w:color w:val="auto"/>
          <w:sz w:val="21"/>
          <w:szCs w:val="21"/>
          <w:highlight w:val="none"/>
          <w:lang w:val="en-US" w:eastAsia="zh-CN"/>
        </w:rPr>
        <w:t>0</w:t>
      </w:r>
      <w:r>
        <w:rPr>
          <w:rFonts w:hint="eastAsia" w:ascii="方正仿宋_GBK" w:hAnsi="方正仿宋_GBK" w:eastAsia="方正仿宋_GBK" w:cs="方正仿宋_GBK"/>
          <w:b/>
          <w:color w:val="auto"/>
          <w:sz w:val="21"/>
          <w:szCs w:val="21"/>
          <w:highlight w:val="none"/>
        </w:rPr>
        <w:t>9:00时</w:t>
      </w:r>
      <w:r>
        <w:rPr>
          <w:rFonts w:hint="eastAsia" w:ascii="方正仿宋_GBK" w:hAnsi="方正仿宋_GBK" w:eastAsia="方正仿宋_GBK" w:cs="方正仿宋_GBK"/>
          <w:b/>
          <w:bCs/>
          <w:color w:val="auto"/>
          <w:sz w:val="21"/>
          <w:szCs w:val="21"/>
          <w:highlight w:val="none"/>
        </w:rPr>
        <w:t>；</w:t>
      </w:r>
    </w:p>
    <w:p w14:paraId="0A080390">
      <w:pPr>
        <w:spacing w:line="400" w:lineRule="exact"/>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b/>
          <w:bCs/>
          <w:color w:val="auto"/>
          <w:sz w:val="21"/>
          <w:szCs w:val="21"/>
          <w:highlight w:val="none"/>
        </w:rPr>
        <w:t>开标地点：济南市天桥区少年路12号彩虹大酒店。</w:t>
      </w:r>
    </w:p>
    <w:p w14:paraId="38598DB8">
      <w:pPr>
        <w:spacing w:line="400" w:lineRule="exact"/>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（1）开标等候地点:本次开标不设等候地点。</w:t>
      </w:r>
    </w:p>
    <w:p w14:paraId="6A54CA20">
      <w:pPr>
        <w:spacing w:line="400" w:lineRule="exact"/>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（2）开评标期间请各</w:t>
      </w:r>
      <w:r>
        <w:rPr>
          <w:rFonts w:hint="eastAsia" w:ascii="方正仿宋_GBK" w:hAnsi="方正仿宋_GBK" w:eastAsia="方正仿宋_GBK" w:cs="方正仿宋_GBK"/>
          <w:color w:val="auto"/>
          <w:sz w:val="21"/>
          <w:szCs w:val="21"/>
          <w:highlight w:val="none"/>
          <w:lang w:eastAsia="zh-CN"/>
        </w:rPr>
        <w:t>应答人</w:t>
      </w:r>
      <w:r>
        <w:rPr>
          <w:rFonts w:hint="eastAsia" w:ascii="方正仿宋_GBK" w:hAnsi="方正仿宋_GBK" w:eastAsia="方正仿宋_GBK" w:cs="方正仿宋_GBK"/>
          <w:color w:val="auto"/>
          <w:sz w:val="21"/>
          <w:szCs w:val="21"/>
          <w:highlight w:val="none"/>
        </w:rPr>
        <w:t>保持电话畅通，及时关注手机短信、邮箱动态，以便及时沟通相关问题。</w:t>
      </w:r>
    </w:p>
    <w:p w14:paraId="76A5D7C6">
      <w:pPr>
        <w:spacing w:line="400" w:lineRule="exact"/>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w:t>
      </w:r>
      <w:r>
        <w:rPr>
          <w:rFonts w:hint="eastAsia" w:ascii="方正仿宋_GBK" w:hAnsi="方正仿宋_GBK" w:eastAsia="方正仿宋_GBK" w:cs="方正仿宋_GBK"/>
          <w:color w:val="auto"/>
          <w:sz w:val="21"/>
          <w:szCs w:val="21"/>
          <w:highlight w:val="none"/>
          <w:lang w:val="en-US" w:eastAsia="zh-CN"/>
        </w:rPr>
        <w:t>3</w:t>
      </w:r>
      <w:r>
        <w:rPr>
          <w:rFonts w:hint="eastAsia" w:ascii="方正仿宋_GBK" w:hAnsi="方正仿宋_GBK" w:eastAsia="方正仿宋_GBK" w:cs="方正仿宋_GBK"/>
          <w:color w:val="auto"/>
          <w:sz w:val="21"/>
          <w:szCs w:val="21"/>
          <w:highlight w:val="none"/>
        </w:rPr>
        <w:t>）网络视频方式：应用“腾讯会议”软件（</w:t>
      </w:r>
      <w:r>
        <w:rPr>
          <w:rFonts w:hint="eastAsia" w:ascii="方正仿宋_GBK" w:hAnsi="方正仿宋_GBK" w:eastAsia="方正仿宋_GBK" w:cs="方正仿宋_GBK"/>
          <w:color w:val="auto"/>
          <w:sz w:val="21"/>
          <w:szCs w:val="21"/>
          <w:highlight w:val="none"/>
          <w:lang w:eastAsia="zh-CN"/>
        </w:rPr>
        <w:t>应答人</w:t>
      </w:r>
      <w:r>
        <w:rPr>
          <w:rFonts w:hint="eastAsia" w:ascii="方正仿宋_GBK" w:hAnsi="方正仿宋_GBK" w:eastAsia="方正仿宋_GBK" w:cs="方正仿宋_GBK"/>
          <w:color w:val="auto"/>
          <w:sz w:val="21"/>
          <w:szCs w:val="21"/>
          <w:highlight w:val="none"/>
        </w:rPr>
        <w:t>可通过百度等搜索工具下载）。</w:t>
      </w:r>
      <w:r>
        <w:rPr>
          <w:rFonts w:hint="eastAsia" w:ascii="方正仿宋_GBK" w:hAnsi="方正仿宋_GBK" w:eastAsia="方正仿宋_GBK" w:cs="方正仿宋_GBK"/>
          <w:color w:val="auto"/>
          <w:sz w:val="21"/>
          <w:szCs w:val="21"/>
          <w:highlight w:val="none"/>
          <w:lang w:eastAsia="zh-CN"/>
        </w:rPr>
        <w:t>应答人</w:t>
      </w:r>
      <w:r>
        <w:rPr>
          <w:rFonts w:hint="eastAsia" w:ascii="方正仿宋_GBK" w:hAnsi="方正仿宋_GBK" w:eastAsia="方正仿宋_GBK" w:cs="方正仿宋_GBK"/>
          <w:color w:val="auto"/>
          <w:sz w:val="21"/>
          <w:szCs w:val="21"/>
          <w:highlight w:val="none"/>
        </w:rPr>
        <w:t>务必在谈判前下载、安装“腾讯会议”软件，并提前熟悉掌握使用方法。因</w:t>
      </w:r>
      <w:r>
        <w:rPr>
          <w:rFonts w:hint="eastAsia" w:ascii="方正仿宋_GBK" w:hAnsi="方正仿宋_GBK" w:eastAsia="方正仿宋_GBK" w:cs="方正仿宋_GBK"/>
          <w:color w:val="auto"/>
          <w:sz w:val="21"/>
          <w:szCs w:val="21"/>
          <w:highlight w:val="none"/>
          <w:lang w:eastAsia="zh-CN"/>
        </w:rPr>
        <w:t>应答人</w:t>
      </w:r>
      <w:r>
        <w:rPr>
          <w:rFonts w:hint="eastAsia" w:ascii="方正仿宋_GBK" w:hAnsi="方正仿宋_GBK" w:eastAsia="方正仿宋_GBK" w:cs="方正仿宋_GBK"/>
          <w:color w:val="auto"/>
          <w:sz w:val="21"/>
          <w:szCs w:val="21"/>
          <w:highlight w:val="none"/>
        </w:rPr>
        <w:t>自身原因造成的无法开展澄清、答疑、否决工作的，由此产生的风险由</w:t>
      </w:r>
      <w:r>
        <w:rPr>
          <w:rFonts w:hint="eastAsia" w:ascii="方正仿宋_GBK" w:hAnsi="方正仿宋_GBK" w:eastAsia="方正仿宋_GBK" w:cs="方正仿宋_GBK"/>
          <w:color w:val="auto"/>
          <w:sz w:val="21"/>
          <w:szCs w:val="21"/>
          <w:highlight w:val="none"/>
          <w:lang w:eastAsia="zh-CN"/>
        </w:rPr>
        <w:t>应答人</w:t>
      </w:r>
      <w:r>
        <w:rPr>
          <w:rFonts w:hint="eastAsia" w:ascii="方正仿宋_GBK" w:hAnsi="方正仿宋_GBK" w:eastAsia="方正仿宋_GBK" w:cs="方正仿宋_GBK"/>
          <w:color w:val="auto"/>
          <w:sz w:val="21"/>
          <w:szCs w:val="21"/>
          <w:highlight w:val="none"/>
        </w:rPr>
        <w:t>承担。</w:t>
      </w:r>
    </w:p>
    <w:p w14:paraId="2A25C6A3">
      <w:pPr>
        <w:spacing w:line="360" w:lineRule="auto"/>
        <w:rPr>
          <w:rFonts w:hint="default"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rPr>
        <w:t>（</w:t>
      </w:r>
      <w:r>
        <w:rPr>
          <w:rFonts w:hint="eastAsia" w:ascii="方正仿宋_GBK" w:hAnsi="方正仿宋_GBK" w:eastAsia="方正仿宋_GBK" w:cs="方正仿宋_GBK"/>
          <w:color w:val="auto"/>
          <w:sz w:val="21"/>
          <w:szCs w:val="21"/>
          <w:highlight w:val="none"/>
          <w:lang w:val="en-US" w:eastAsia="zh-CN"/>
        </w:rPr>
        <w:t>4</w:t>
      </w:r>
      <w:r>
        <w:rPr>
          <w:rFonts w:hint="eastAsia" w:ascii="方正仿宋_GBK" w:hAnsi="方正仿宋_GBK" w:eastAsia="方正仿宋_GBK" w:cs="方正仿宋_GBK"/>
          <w:color w:val="auto"/>
          <w:sz w:val="21"/>
          <w:szCs w:val="21"/>
          <w:highlight w:val="none"/>
        </w:rPr>
        <w:t>）“腾讯会议”会议号：</w:t>
      </w:r>
      <w:r>
        <w:rPr>
          <w:rFonts w:hint="eastAsia" w:ascii="方正仿宋_GBK" w:hAnsi="方正仿宋_GBK" w:eastAsia="方正仿宋_GBK" w:cs="方正仿宋_GBK"/>
          <w:color w:val="auto"/>
          <w:sz w:val="21"/>
          <w:szCs w:val="21"/>
          <w:highlight w:val="none"/>
          <w:lang w:val="en-US" w:eastAsia="zh-CN"/>
        </w:rPr>
        <w:t>953-428-743</w:t>
      </w:r>
    </w:p>
    <w:p w14:paraId="06B45E0C">
      <w:pPr>
        <w:adjustRightInd w:val="0"/>
        <w:snapToGrid w:val="0"/>
        <w:spacing w:line="400" w:lineRule="exact"/>
        <w:ind w:firstLine="422" w:firstLineChars="200"/>
        <w:rPr>
          <w:rFonts w:hint="eastAsia" w:ascii="方正仿宋_GBK" w:hAnsi="方正仿宋_GBK" w:eastAsia="方正仿宋_GBK" w:cs="方正仿宋_GBK"/>
          <w:highlight w:val="none"/>
        </w:rPr>
      </w:pPr>
      <w:r>
        <w:rPr>
          <w:rFonts w:hint="eastAsia" w:ascii="方正仿宋_GBK" w:hAnsi="方正仿宋_GBK" w:eastAsia="方正仿宋_GBK" w:cs="方正仿宋_GBK"/>
          <w:b/>
          <w:bCs/>
          <w:color w:val="auto"/>
          <w:sz w:val="21"/>
          <w:szCs w:val="21"/>
          <w:highlight w:val="none"/>
        </w:rPr>
        <w:t>请</w:t>
      </w:r>
      <w:r>
        <w:rPr>
          <w:rFonts w:hint="eastAsia" w:ascii="方正仿宋_GBK" w:hAnsi="方正仿宋_GBK" w:eastAsia="方正仿宋_GBK" w:cs="方正仿宋_GBK"/>
          <w:b/>
          <w:bCs/>
          <w:color w:val="auto"/>
          <w:sz w:val="21"/>
          <w:szCs w:val="21"/>
          <w:highlight w:val="none"/>
          <w:lang w:eastAsia="zh-CN"/>
        </w:rPr>
        <w:t>应答人</w:t>
      </w:r>
      <w:r>
        <w:rPr>
          <w:rFonts w:hint="eastAsia" w:ascii="方正仿宋_GBK" w:hAnsi="方正仿宋_GBK" w:eastAsia="方正仿宋_GBK" w:cs="方正仿宋_GBK"/>
          <w:b/>
          <w:bCs/>
          <w:color w:val="auto"/>
          <w:sz w:val="21"/>
          <w:szCs w:val="21"/>
          <w:highlight w:val="none"/>
        </w:rPr>
        <w:t>在开标前10分钟内进入腾讯会议，因</w:t>
      </w:r>
      <w:r>
        <w:rPr>
          <w:rFonts w:hint="eastAsia" w:ascii="方正仿宋_GBK" w:hAnsi="方正仿宋_GBK" w:eastAsia="方正仿宋_GBK" w:cs="方正仿宋_GBK"/>
          <w:b/>
          <w:bCs/>
          <w:color w:val="auto"/>
          <w:sz w:val="21"/>
          <w:szCs w:val="21"/>
          <w:highlight w:val="none"/>
          <w:lang w:eastAsia="zh-CN"/>
        </w:rPr>
        <w:t>应答人</w:t>
      </w:r>
      <w:r>
        <w:rPr>
          <w:rFonts w:hint="eastAsia" w:ascii="方正仿宋_GBK" w:hAnsi="方正仿宋_GBK" w:eastAsia="方正仿宋_GBK" w:cs="方正仿宋_GBK"/>
          <w:b/>
          <w:bCs/>
          <w:color w:val="auto"/>
          <w:sz w:val="21"/>
          <w:szCs w:val="21"/>
          <w:highlight w:val="none"/>
        </w:rPr>
        <w:t>自身原因造成的无法参与腾讯会议的，由此产生的风险由</w:t>
      </w:r>
      <w:r>
        <w:rPr>
          <w:rFonts w:hint="eastAsia" w:ascii="方正仿宋_GBK" w:hAnsi="方正仿宋_GBK" w:eastAsia="方正仿宋_GBK" w:cs="方正仿宋_GBK"/>
          <w:b/>
          <w:bCs/>
          <w:color w:val="auto"/>
          <w:sz w:val="21"/>
          <w:szCs w:val="21"/>
          <w:highlight w:val="none"/>
          <w:lang w:eastAsia="zh-CN"/>
        </w:rPr>
        <w:t>应答人</w:t>
      </w:r>
      <w:r>
        <w:rPr>
          <w:rFonts w:hint="eastAsia" w:ascii="方正仿宋_GBK" w:hAnsi="方正仿宋_GBK" w:eastAsia="方正仿宋_GBK" w:cs="方正仿宋_GBK"/>
          <w:b/>
          <w:bCs/>
          <w:color w:val="auto"/>
          <w:sz w:val="21"/>
          <w:szCs w:val="21"/>
          <w:highlight w:val="none"/>
        </w:rPr>
        <w:t>承担。</w:t>
      </w:r>
    </w:p>
    <w:p w14:paraId="1C297B70">
      <w:pPr>
        <w:spacing w:line="360" w:lineRule="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lang w:val="en-US" w:eastAsia="zh-CN"/>
        </w:rPr>
        <w:t>10.2</w:t>
      </w:r>
      <w:r>
        <w:rPr>
          <w:rFonts w:hint="eastAsia" w:ascii="方正仿宋_GBK" w:hAnsi="方正仿宋_GBK" w:eastAsia="方正仿宋_GBK" w:cs="方正仿宋_GBK"/>
          <w:color w:val="auto"/>
          <w:sz w:val="21"/>
          <w:szCs w:val="21"/>
          <w:highlight w:val="none"/>
          <w:lang w:eastAsia="zh-CN"/>
        </w:rPr>
        <w:t>应答保证金</w:t>
      </w:r>
      <w:r>
        <w:rPr>
          <w:rFonts w:hint="eastAsia" w:ascii="方正仿宋_GBK" w:hAnsi="方正仿宋_GBK" w:eastAsia="方正仿宋_GBK" w:cs="方正仿宋_GBK"/>
          <w:color w:val="auto"/>
          <w:sz w:val="21"/>
          <w:szCs w:val="21"/>
          <w:highlight w:val="none"/>
        </w:rPr>
        <w:t>要求：所有</w:t>
      </w:r>
      <w:r>
        <w:rPr>
          <w:rFonts w:hint="eastAsia" w:ascii="方正仿宋_GBK" w:hAnsi="方正仿宋_GBK" w:eastAsia="方正仿宋_GBK" w:cs="方正仿宋_GBK"/>
          <w:color w:val="auto"/>
          <w:sz w:val="21"/>
          <w:szCs w:val="21"/>
          <w:highlight w:val="none"/>
          <w:lang w:val="en-US" w:eastAsia="zh-CN"/>
        </w:rPr>
        <w:t>应答</w:t>
      </w:r>
      <w:r>
        <w:rPr>
          <w:rFonts w:hint="eastAsia" w:ascii="方正仿宋_GBK" w:hAnsi="方正仿宋_GBK" w:eastAsia="方正仿宋_GBK" w:cs="方正仿宋_GBK"/>
          <w:color w:val="auto"/>
          <w:sz w:val="21"/>
          <w:szCs w:val="21"/>
          <w:highlight w:val="none"/>
        </w:rPr>
        <w:t>都必须附有</w:t>
      </w:r>
      <w:r>
        <w:rPr>
          <w:rFonts w:hint="eastAsia" w:ascii="方正仿宋_GBK" w:hAnsi="方正仿宋_GBK" w:eastAsia="方正仿宋_GBK" w:cs="方正仿宋_GBK"/>
          <w:color w:val="auto"/>
          <w:sz w:val="21"/>
          <w:szCs w:val="21"/>
          <w:highlight w:val="none"/>
          <w:lang w:eastAsia="zh-CN"/>
        </w:rPr>
        <w:t>应答保证金</w:t>
      </w:r>
      <w:r>
        <w:rPr>
          <w:rFonts w:hint="eastAsia" w:ascii="方正仿宋_GBK" w:hAnsi="方正仿宋_GBK" w:eastAsia="方正仿宋_GBK" w:cs="方正仿宋_GBK"/>
          <w:color w:val="auto"/>
          <w:sz w:val="21"/>
          <w:szCs w:val="21"/>
          <w:highlight w:val="none"/>
        </w:rPr>
        <w:t>，</w:t>
      </w:r>
      <w:r>
        <w:rPr>
          <w:rFonts w:hint="eastAsia" w:ascii="方正仿宋_GBK" w:hAnsi="方正仿宋_GBK" w:eastAsia="方正仿宋_GBK" w:cs="方正仿宋_GBK"/>
          <w:color w:val="auto"/>
          <w:sz w:val="21"/>
          <w:szCs w:val="21"/>
          <w:highlight w:val="none"/>
          <w:lang w:eastAsia="zh-CN"/>
        </w:rPr>
        <w:t>应答保证金</w:t>
      </w:r>
      <w:r>
        <w:rPr>
          <w:rFonts w:hint="eastAsia" w:ascii="方正仿宋_GBK" w:hAnsi="方正仿宋_GBK" w:eastAsia="方正仿宋_GBK" w:cs="方正仿宋_GBK"/>
          <w:color w:val="auto"/>
          <w:sz w:val="21"/>
          <w:szCs w:val="21"/>
          <w:highlight w:val="none"/>
        </w:rPr>
        <w:t>金额详见“需求一览表”。所有</w:t>
      </w:r>
      <w:r>
        <w:rPr>
          <w:rFonts w:hint="eastAsia" w:ascii="方正仿宋_GBK" w:hAnsi="方正仿宋_GBK" w:eastAsia="方正仿宋_GBK" w:cs="方正仿宋_GBK"/>
          <w:color w:val="auto"/>
          <w:sz w:val="21"/>
          <w:szCs w:val="21"/>
          <w:highlight w:val="none"/>
          <w:lang w:val="en-US" w:eastAsia="zh-CN"/>
        </w:rPr>
        <w:t>应答</w:t>
      </w:r>
      <w:r>
        <w:rPr>
          <w:rFonts w:hint="eastAsia" w:ascii="方正仿宋_GBK" w:hAnsi="方正仿宋_GBK" w:eastAsia="方正仿宋_GBK" w:cs="方正仿宋_GBK"/>
          <w:color w:val="auto"/>
          <w:sz w:val="21"/>
          <w:szCs w:val="21"/>
          <w:highlight w:val="none"/>
        </w:rPr>
        <w:t>都必须以包为单位提交</w:t>
      </w:r>
      <w:r>
        <w:rPr>
          <w:rFonts w:hint="eastAsia" w:ascii="方正仿宋_GBK" w:hAnsi="方正仿宋_GBK" w:eastAsia="方正仿宋_GBK" w:cs="方正仿宋_GBK"/>
          <w:color w:val="auto"/>
          <w:sz w:val="21"/>
          <w:szCs w:val="21"/>
          <w:highlight w:val="none"/>
          <w:lang w:eastAsia="zh-CN"/>
        </w:rPr>
        <w:t>应答保证金</w:t>
      </w:r>
      <w:r>
        <w:rPr>
          <w:rFonts w:hint="eastAsia" w:ascii="方正仿宋_GBK" w:hAnsi="方正仿宋_GBK" w:eastAsia="方正仿宋_GBK" w:cs="方正仿宋_GBK"/>
          <w:color w:val="auto"/>
          <w:sz w:val="21"/>
          <w:szCs w:val="21"/>
          <w:highlight w:val="none"/>
        </w:rPr>
        <w:t>，没有提交</w:t>
      </w:r>
      <w:r>
        <w:rPr>
          <w:rFonts w:hint="eastAsia" w:ascii="方正仿宋_GBK" w:hAnsi="方正仿宋_GBK" w:eastAsia="方正仿宋_GBK" w:cs="方正仿宋_GBK"/>
          <w:color w:val="auto"/>
          <w:sz w:val="21"/>
          <w:szCs w:val="21"/>
          <w:highlight w:val="none"/>
          <w:lang w:eastAsia="zh-CN"/>
        </w:rPr>
        <w:t>应答保证金</w:t>
      </w:r>
      <w:r>
        <w:rPr>
          <w:rFonts w:hint="eastAsia" w:ascii="方正仿宋_GBK" w:hAnsi="方正仿宋_GBK" w:eastAsia="方正仿宋_GBK" w:cs="方正仿宋_GBK"/>
          <w:color w:val="auto"/>
          <w:sz w:val="21"/>
          <w:szCs w:val="21"/>
          <w:highlight w:val="none"/>
        </w:rPr>
        <w:t>或</w:t>
      </w:r>
      <w:r>
        <w:rPr>
          <w:rFonts w:hint="eastAsia" w:ascii="方正仿宋_GBK" w:hAnsi="方正仿宋_GBK" w:eastAsia="方正仿宋_GBK" w:cs="方正仿宋_GBK"/>
          <w:color w:val="auto"/>
          <w:sz w:val="21"/>
          <w:szCs w:val="21"/>
          <w:highlight w:val="none"/>
          <w:lang w:eastAsia="zh-CN"/>
        </w:rPr>
        <w:t>应答保证金</w:t>
      </w:r>
      <w:r>
        <w:rPr>
          <w:rFonts w:hint="eastAsia" w:ascii="方正仿宋_GBK" w:hAnsi="方正仿宋_GBK" w:eastAsia="方正仿宋_GBK" w:cs="方正仿宋_GBK"/>
          <w:color w:val="auto"/>
          <w:sz w:val="21"/>
          <w:szCs w:val="21"/>
          <w:highlight w:val="none"/>
        </w:rPr>
        <w:t>不符合要求的</w:t>
      </w:r>
      <w:r>
        <w:rPr>
          <w:rFonts w:hint="eastAsia" w:ascii="方正仿宋_GBK" w:hAnsi="方正仿宋_GBK" w:eastAsia="方正仿宋_GBK" w:cs="方正仿宋_GBK"/>
          <w:color w:val="auto"/>
          <w:sz w:val="21"/>
          <w:szCs w:val="21"/>
          <w:highlight w:val="none"/>
          <w:lang w:val="en-US" w:eastAsia="zh-CN"/>
        </w:rPr>
        <w:t>应答</w:t>
      </w:r>
      <w:r>
        <w:rPr>
          <w:rFonts w:hint="eastAsia" w:ascii="方正仿宋_GBK" w:hAnsi="方正仿宋_GBK" w:eastAsia="方正仿宋_GBK" w:cs="方正仿宋_GBK"/>
          <w:color w:val="auto"/>
          <w:sz w:val="21"/>
          <w:szCs w:val="21"/>
          <w:highlight w:val="none"/>
        </w:rPr>
        <w:t>将被拒绝。</w:t>
      </w:r>
    </w:p>
    <w:p w14:paraId="4D7DF125">
      <w:pPr>
        <w:spacing w:line="360" w:lineRule="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（1）</w:t>
      </w:r>
      <w:r>
        <w:rPr>
          <w:rFonts w:hint="eastAsia" w:ascii="方正仿宋_GBK" w:hAnsi="方正仿宋_GBK" w:eastAsia="方正仿宋_GBK" w:cs="方正仿宋_GBK"/>
          <w:color w:val="auto"/>
          <w:sz w:val="21"/>
          <w:szCs w:val="21"/>
          <w:highlight w:val="none"/>
          <w:lang w:eastAsia="zh-CN"/>
        </w:rPr>
        <w:t>应答保证金</w:t>
      </w:r>
      <w:r>
        <w:rPr>
          <w:rFonts w:hint="eastAsia" w:ascii="方正仿宋_GBK" w:hAnsi="方正仿宋_GBK" w:eastAsia="方正仿宋_GBK" w:cs="方正仿宋_GBK"/>
          <w:color w:val="auto"/>
          <w:sz w:val="21"/>
          <w:szCs w:val="21"/>
          <w:highlight w:val="none"/>
        </w:rPr>
        <w:t>金额：详见“需求一览表”</w:t>
      </w:r>
    </w:p>
    <w:p w14:paraId="1A7306EA">
      <w:pPr>
        <w:spacing w:line="360" w:lineRule="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（2）</w:t>
      </w:r>
      <w:r>
        <w:rPr>
          <w:rFonts w:hint="eastAsia" w:ascii="方正仿宋_GBK" w:hAnsi="方正仿宋_GBK" w:eastAsia="方正仿宋_GBK" w:cs="方正仿宋_GBK"/>
          <w:color w:val="auto"/>
          <w:sz w:val="21"/>
          <w:szCs w:val="21"/>
          <w:highlight w:val="none"/>
          <w:lang w:eastAsia="zh-CN"/>
        </w:rPr>
        <w:t>应答保证金</w:t>
      </w:r>
      <w:r>
        <w:rPr>
          <w:rFonts w:hint="eastAsia" w:ascii="方正仿宋_GBK" w:hAnsi="方正仿宋_GBK" w:eastAsia="方正仿宋_GBK" w:cs="方正仿宋_GBK"/>
          <w:color w:val="auto"/>
          <w:sz w:val="21"/>
          <w:szCs w:val="21"/>
          <w:highlight w:val="none"/>
        </w:rPr>
        <w:t>形式：具体要求详见</w:t>
      </w:r>
      <w:r>
        <w:rPr>
          <w:rFonts w:hint="eastAsia" w:ascii="方正仿宋_GBK" w:hAnsi="方正仿宋_GBK" w:eastAsia="方正仿宋_GBK" w:cs="方正仿宋_GBK"/>
          <w:color w:val="auto"/>
          <w:sz w:val="21"/>
          <w:szCs w:val="21"/>
          <w:highlight w:val="none"/>
          <w:lang w:val="en-US" w:eastAsia="zh-CN"/>
        </w:rPr>
        <w:t>采购</w:t>
      </w:r>
      <w:r>
        <w:rPr>
          <w:rFonts w:hint="eastAsia" w:ascii="方正仿宋_GBK" w:hAnsi="方正仿宋_GBK" w:eastAsia="方正仿宋_GBK" w:cs="方正仿宋_GBK"/>
          <w:color w:val="auto"/>
          <w:sz w:val="21"/>
          <w:szCs w:val="21"/>
          <w:highlight w:val="none"/>
        </w:rPr>
        <w:t>文件。</w:t>
      </w:r>
      <w:r>
        <w:rPr>
          <w:rFonts w:hint="eastAsia" w:ascii="方正仿宋_GBK" w:hAnsi="方正仿宋_GBK" w:eastAsia="方正仿宋_GBK" w:cs="方正仿宋_GBK"/>
          <w:color w:val="auto"/>
          <w:sz w:val="21"/>
          <w:szCs w:val="21"/>
          <w:highlight w:val="none"/>
          <w:lang w:eastAsia="zh-CN"/>
        </w:rPr>
        <w:t>应答保证金</w:t>
      </w:r>
      <w:r>
        <w:rPr>
          <w:rFonts w:hint="eastAsia" w:ascii="方正仿宋_GBK" w:hAnsi="方正仿宋_GBK" w:eastAsia="方正仿宋_GBK" w:cs="方正仿宋_GBK"/>
          <w:color w:val="auto"/>
          <w:sz w:val="21"/>
          <w:szCs w:val="21"/>
          <w:highlight w:val="none"/>
        </w:rPr>
        <w:t>的有效期应与</w:t>
      </w:r>
      <w:r>
        <w:rPr>
          <w:rFonts w:hint="eastAsia" w:ascii="方正仿宋_GBK" w:hAnsi="方正仿宋_GBK" w:eastAsia="方正仿宋_GBK" w:cs="方正仿宋_GBK"/>
          <w:color w:val="auto"/>
          <w:sz w:val="21"/>
          <w:szCs w:val="21"/>
          <w:highlight w:val="none"/>
          <w:lang w:val="en-US" w:eastAsia="zh-CN"/>
        </w:rPr>
        <w:t>应答</w:t>
      </w:r>
      <w:r>
        <w:rPr>
          <w:rFonts w:hint="eastAsia" w:ascii="方正仿宋_GBK" w:hAnsi="方正仿宋_GBK" w:eastAsia="方正仿宋_GBK" w:cs="方正仿宋_GBK"/>
          <w:color w:val="auto"/>
          <w:sz w:val="21"/>
          <w:szCs w:val="21"/>
          <w:highlight w:val="none"/>
        </w:rPr>
        <w:t>有效期一致。</w:t>
      </w:r>
    </w:p>
    <w:p w14:paraId="460F3885">
      <w:pPr>
        <w:spacing w:line="360" w:lineRule="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b w:val="0"/>
          <w:bCs/>
          <w:color w:val="auto"/>
          <w:sz w:val="21"/>
          <w:szCs w:val="21"/>
          <w:highlight w:val="none"/>
          <w:lang w:val="en-US" w:eastAsia="zh-CN"/>
        </w:rPr>
        <w:t>应答保证金</w:t>
      </w:r>
      <w:r>
        <w:rPr>
          <w:rFonts w:hint="eastAsia" w:ascii="方正仿宋_GBK" w:hAnsi="方正仿宋_GBK" w:eastAsia="方正仿宋_GBK" w:cs="方正仿宋_GBK"/>
          <w:b w:val="0"/>
          <w:bCs/>
          <w:color w:val="auto"/>
          <w:sz w:val="21"/>
          <w:szCs w:val="21"/>
          <w:highlight w:val="none"/>
          <w:lang w:val="en-US"/>
        </w:rPr>
        <w:t>提交截止时间：</w:t>
      </w:r>
      <w:r>
        <w:rPr>
          <w:rFonts w:hint="eastAsia" w:ascii="方正仿宋_GBK" w:hAnsi="方正仿宋_GBK" w:eastAsia="方正仿宋_GBK" w:cs="方正仿宋_GBK"/>
          <w:b w:val="0"/>
          <w:bCs/>
          <w:color w:val="auto"/>
          <w:sz w:val="21"/>
          <w:szCs w:val="21"/>
          <w:highlight w:val="none"/>
          <w:lang w:val="en-US" w:eastAsia="zh-CN"/>
        </w:rPr>
        <w:t>2025年03月24日09</w:t>
      </w:r>
      <w:r>
        <w:rPr>
          <w:rFonts w:hint="eastAsia" w:ascii="方正仿宋_GBK" w:hAnsi="方正仿宋_GBK" w:eastAsia="方正仿宋_GBK" w:cs="方正仿宋_GBK"/>
          <w:b w:val="0"/>
          <w:bCs/>
          <w:color w:val="auto"/>
          <w:sz w:val="21"/>
          <w:szCs w:val="21"/>
          <w:highlight w:val="none"/>
          <w:lang w:val="en-US"/>
        </w:rPr>
        <w:t>：00时前</w:t>
      </w:r>
    </w:p>
    <w:p w14:paraId="11E5BC5A">
      <w:pPr>
        <w:spacing w:line="360" w:lineRule="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账户信息：</w:t>
      </w:r>
    </w:p>
    <w:p w14:paraId="1CFA9286">
      <w:pPr>
        <w:spacing w:line="360" w:lineRule="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单位名称：山东三誉招标代理有限公司</w:t>
      </w:r>
    </w:p>
    <w:p w14:paraId="15C09999">
      <w:pPr>
        <w:spacing w:line="360" w:lineRule="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开户行：</w:t>
      </w:r>
      <w:r>
        <w:rPr>
          <w:rFonts w:hint="eastAsia" w:ascii="方正仿宋_GBK" w:hAnsi="方正仿宋_GBK" w:eastAsia="方正仿宋_GBK" w:cs="方正仿宋_GBK"/>
          <w:color w:val="auto"/>
          <w:sz w:val="21"/>
          <w:szCs w:val="21"/>
          <w:highlight w:val="none"/>
          <w:lang w:val="en-US" w:eastAsia="zh-CN"/>
        </w:rPr>
        <w:t>中国民生银行股份有限公司济南历城支行</w:t>
      </w:r>
    </w:p>
    <w:p w14:paraId="4D07F984">
      <w:pPr>
        <w:spacing w:line="360" w:lineRule="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账号：697833452</w:t>
      </w:r>
    </w:p>
    <w:p w14:paraId="6E04DFB3">
      <w:pPr>
        <w:spacing w:line="360" w:lineRule="auto"/>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行</w:t>
      </w:r>
      <w:r>
        <w:rPr>
          <w:rFonts w:hint="eastAsia" w:ascii="方正仿宋_GBK" w:hAnsi="方正仿宋_GBK" w:eastAsia="方正仿宋_GBK" w:cs="方正仿宋_GBK"/>
          <w:color w:val="auto"/>
          <w:sz w:val="21"/>
          <w:szCs w:val="21"/>
          <w:highlight w:val="none"/>
          <w:lang w:val="en-US" w:eastAsia="zh-CN"/>
        </w:rPr>
        <w:t>号：</w:t>
      </w:r>
      <w:r>
        <w:rPr>
          <w:rFonts w:hint="eastAsia" w:ascii="方正仿宋_GBK" w:hAnsi="方正仿宋_GBK" w:eastAsia="方正仿宋_GBK" w:cs="方正仿宋_GBK"/>
          <w:color w:val="auto"/>
          <w:sz w:val="21"/>
          <w:szCs w:val="21"/>
          <w:highlight w:val="none"/>
        </w:rPr>
        <w:t>3054 5101 6120</w:t>
      </w:r>
    </w:p>
    <w:p w14:paraId="463F76F0">
      <w:pPr>
        <w:spacing w:line="360" w:lineRule="auto"/>
        <w:rPr>
          <w:rFonts w:hint="eastAsia"/>
          <w:highlight w:val="none"/>
        </w:rPr>
      </w:pPr>
      <w:r>
        <w:rPr>
          <w:rFonts w:hint="eastAsia" w:ascii="方正仿宋_GBK" w:hAnsi="方正仿宋_GBK" w:eastAsia="方正仿宋_GBK" w:cs="方正仿宋_GBK"/>
          <w:color w:val="auto"/>
          <w:sz w:val="21"/>
          <w:szCs w:val="21"/>
          <w:highlight w:val="none"/>
        </w:rPr>
        <w:t>汇款时应在备注栏中注明购买的分标名称或包名称简称+分标编号，确保</w:t>
      </w:r>
      <w:r>
        <w:rPr>
          <w:rFonts w:hint="eastAsia" w:ascii="方正仿宋_GBK" w:hAnsi="方正仿宋_GBK" w:eastAsia="方正仿宋_GBK" w:cs="方正仿宋_GBK"/>
          <w:color w:val="auto"/>
          <w:sz w:val="21"/>
          <w:szCs w:val="21"/>
          <w:highlight w:val="none"/>
          <w:lang w:val="en-US" w:eastAsia="zh-CN"/>
        </w:rPr>
        <w:t>应答</w:t>
      </w:r>
      <w:r>
        <w:rPr>
          <w:rFonts w:hint="eastAsia" w:ascii="方正仿宋_GBK" w:hAnsi="方正仿宋_GBK" w:eastAsia="方正仿宋_GBK" w:cs="方正仿宋_GBK"/>
          <w:color w:val="auto"/>
          <w:sz w:val="21"/>
          <w:szCs w:val="21"/>
          <w:highlight w:val="none"/>
        </w:rPr>
        <w:t>标包信息正确</w:t>
      </w:r>
    </w:p>
    <w:p w14:paraId="17315E56">
      <w:pPr>
        <w:widowControl/>
        <w:jc w:val="right"/>
        <w:rPr>
          <w:rFonts w:hint="eastAsia" w:ascii="方正仿宋_GBK" w:hAnsi="方正仿宋_GBK" w:eastAsia="方正仿宋_GBK" w:cs="方正仿宋_GBK"/>
          <w:b/>
          <w:color w:val="auto"/>
          <w:highlight w:val="none"/>
        </w:rPr>
        <w:sectPr>
          <w:headerReference r:id="rId5" w:type="first"/>
          <w:footerReference r:id="rId8" w:type="first"/>
          <w:headerReference r:id="rId3" w:type="default"/>
          <w:footerReference r:id="rId6" w:type="default"/>
          <w:headerReference r:id="rId4" w:type="even"/>
          <w:footerReference r:id="rId7" w:type="even"/>
          <w:pgSz w:w="11905" w:h="16838"/>
          <w:pgMar w:top="1134" w:right="1803" w:bottom="1134" w:left="1803" w:header="850" w:footer="992" w:gutter="0"/>
          <w:pgBorders>
            <w:top w:val="none" w:sz="0" w:space="0"/>
            <w:left w:val="none" w:sz="0" w:space="0"/>
            <w:bottom w:val="none" w:sz="0" w:space="0"/>
            <w:right w:val="none" w:sz="0" w:space="0"/>
          </w:pgBorders>
          <w:pgNumType w:fmt="decimal"/>
          <w:cols w:space="0" w:num="1"/>
          <w:docGrid w:type="lines" w:linePitch="317" w:charSpace="0"/>
        </w:sectPr>
      </w:pPr>
      <w:r>
        <w:rPr>
          <w:rFonts w:hint="eastAsia" w:ascii="方正仿宋_GBK" w:hAnsi="方正仿宋_GBK" w:eastAsia="方正仿宋_GBK" w:cs="方正仿宋_GBK"/>
          <w:color w:val="auto"/>
          <w:szCs w:val="21"/>
          <w:highlight w:val="none"/>
          <w:lang w:val="en-US" w:eastAsia="zh-CN"/>
        </w:rPr>
        <w:t>2025</w:t>
      </w:r>
      <w:r>
        <w:rPr>
          <w:rFonts w:hint="eastAsia" w:ascii="方正仿宋_GBK" w:hAnsi="方正仿宋_GBK" w:eastAsia="方正仿宋_GBK" w:cs="方正仿宋_GBK"/>
          <w:color w:val="auto"/>
          <w:szCs w:val="21"/>
          <w:highlight w:val="none"/>
        </w:rPr>
        <w:t>年</w:t>
      </w:r>
      <w:r>
        <w:rPr>
          <w:rFonts w:hint="eastAsia" w:ascii="方正仿宋_GBK" w:hAnsi="方正仿宋_GBK" w:eastAsia="方正仿宋_GBK" w:cs="方正仿宋_GBK"/>
          <w:color w:val="auto"/>
          <w:szCs w:val="21"/>
          <w:highlight w:val="none"/>
          <w:lang w:val="en-US" w:eastAsia="zh-CN"/>
        </w:rPr>
        <w:t>03</w:t>
      </w:r>
      <w:r>
        <w:rPr>
          <w:rFonts w:hint="eastAsia" w:ascii="方正仿宋_GBK" w:hAnsi="方正仿宋_GBK" w:eastAsia="方正仿宋_GBK" w:cs="方正仿宋_GBK"/>
          <w:color w:val="auto"/>
          <w:szCs w:val="21"/>
          <w:highlight w:val="none"/>
        </w:rPr>
        <w:t>月</w:t>
      </w:r>
      <w:r>
        <w:rPr>
          <w:rFonts w:hint="eastAsia" w:ascii="方正仿宋_GBK" w:hAnsi="方正仿宋_GBK" w:eastAsia="方正仿宋_GBK" w:cs="方正仿宋_GBK"/>
          <w:color w:val="auto"/>
          <w:szCs w:val="21"/>
          <w:highlight w:val="none"/>
          <w:lang w:val="en-US" w:eastAsia="zh-CN"/>
        </w:rPr>
        <w:t>13</w:t>
      </w:r>
      <w:r>
        <w:rPr>
          <w:rFonts w:hint="eastAsia" w:ascii="方正仿宋_GBK" w:hAnsi="方正仿宋_GBK" w:eastAsia="方正仿宋_GBK" w:cs="方正仿宋_GBK"/>
          <w:color w:val="auto"/>
          <w:szCs w:val="21"/>
          <w:highlight w:val="none"/>
        </w:rPr>
        <w:t>日</w:t>
      </w:r>
      <w:r>
        <w:rPr>
          <w:rFonts w:hint="eastAsia" w:ascii="方正仿宋_GBK" w:hAnsi="方正仿宋_GBK" w:eastAsia="方正仿宋_GBK" w:cs="方正仿宋_GBK"/>
          <w:color w:val="auto"/>
          <w:highlight w:val="none"/>
        </w:rPr>
        <w:br w:type="page"/>
      </w:r>
    </w:p>
    <w:p w14:paraId="7E800983">
      <w:pPr>
        <w:pStyle w:val="3"/>
        <w:shd w:val="clear"/>
        <w:spacing w:after="0"/>
        <w:jc w:val="left"/>
        <w:rPr>
          <w:rFonts w:hint="eastAsia" w:ascii="方正仿宋_GBK" w:hAnsi="方正仿宋_GBK" w:eastAsia="方正仿宋_GBK" w:cs="方正仿宋_GBK"/>
          <w:b/>
          <w:bCs/>
          <w:color w:val="auto"/>
          <w:szCs w:val="21"/>
          <w:highlight w:val="none"/>
        </w:rPr>
      </w:pPr>
      <w:r>
        <w:rPr>
          <w:rFonts w:hint="eastAsia" w:ascii="方正仿宋_GBK" w:hAnsi="方正仿宋_GBK" w:eastAsia="方正仿宋_GBK" w:cs="方正仿宋_GBK"/>
          <w:b/>
          <w:bCs/>
          <w:color w:val="auto"/>
          <w:szCs w:val="21"/>
          <w:highlight w:val="none"/>
          <w:lang w:val="en-US" w:eastAsia="zh-CN"/>
        </w:rPr>
        <w:t>附件1：</w:t>
      </w:r>
      <w:r>
        <w:rPr>
          <w:rFonts w:hint="eastAsia" w:ascii="方正仿宋_GBK" w:hAnsi="方正仿宋_GBK" w:eastAsia="方正仿宋_GBK" w:cs="方正仿宋_GBK"/>
          <w:b/>
          <w:bCs/>
          <w:color w:val="auto"/>
          <w:szCs w:val="21"/>
          <w:highlight w:val="none"/>
        </w:rPr>
        <w:t>需求一览表</w:t>
      </w:r>
    </w:p>
    <w:tbl>
      <w:tblPr>
        <w:tblStyle w:val="7"/>
        <w:tblW w:w="152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1427"/>
        <w:gridCol w:w="1608"/>
        <w:gridCol w:w="654"/>
        <w:gridCol w:w="2535"/>
        <w:gridCol w:w="1494"/>
        <w:gridCol w:w="746"/>
        <w:gridCol w:w="1786"/>
        <w:gridCol w:w="900"/>
        <w:gridCol w:w="3139"/>
        <w:gridCol w:w="391"/>
      </w:tblGrid>
      <w:tr w14:paraId="780C6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541" w:type="dxa"/>
            <w:shd w:val="clear" w:color="auto" w:fill="auto"/>
            <w:vAlign w:val="center"/>
          </w:tcPr>
          <w:p w14:paraId="2F93B226">
            <w:pPr>
              <w:pStyle w:val="3"/>
              <w:widowControl/>
              <w:shd w:val="clear"/>
              <w:spacing w:line="240" w:lineRule="auto"/>
              <w:jc w:val="center"/>
              <w:rPr>
                <w:rFonts w:hint="eastAsia" w:ascii="方正仿宋_GBK" w:hAnsi="方正仿宋_GBK" w:eastAsia="方正仿宋_GBK" w:cs="方正仿宋_GBK"/>
                <w:b/>
                <w:bCs/>
                <w:color w:val="auto"/>
                <w:kern w:val="0"/>
                <w:sz w:val="21"/>
                <w:szCs w:val="21"/>
                <w:highlight w:val="none"/>
              </w:rPr>
            </w:pPr>
            <w:r>
              <w:rPr>
                <w:rFonts w:hint="eastAsia" w:ascii="方正仿宋_GBK" w:hAnsi="方正仿宋_GBK" w:eastAsia="方正仿宋_GBK" w:cs="方正仿宋_GBK"/>
                <w:b/>
                <w:bCs/>
                <w:color w:val="auto"/>
                <w:kern w:val="0"/>
                <w:sz w:val="21"/>
                <w:szCs w:val="21"/>
                <w:highlight w:val="none"/>
              </w:rPr>
              <w:t>序号</w:t>
            </w:r>
          </w:p>
        </w:tc>
        <w:tc>
          <w:tcPr>
            <w:tcW w:w="1427" w:type="dxa"/>
            <w:shd w:val="clear" w:color="auto" w:fill="auto"/>
            <w:vAlign w:val="center"/>
          </w:tcPr>
          <w:p w14:paraId="36122E39">
            <w:pPr>
              <w:pStyle w:val="3"/>
              <w:widowControl/>
              <w:shd w:val="clear"/>
              <w:spacing w:line="240" w:lineRule="auto"/>
              <w:jc w:val="center"/>
              <w:rPr>
                <w:rFonts w:hint="eastAsia" w:ascii="方正仿宋_GBK" w:hAnsi="方正仿宋_GBK" w:eastAsia="方正仿宋_GBK" w:cs="方正仿宋_GBK"/>
                <w:b/>
                <w:bCs/>
                <w:color w:val="auto"/>
                <w:kern w:val="0"/>
                <w:sz w:val="21"/>
                <w:szCs w:val="21"/>
                <w:highlight w:val="none"/>
              </w:rPr>
            </w:pPr>
            <w:r>
              <w:rPr>
                <w:rFonts w:hint="eastAsia" w:ascii="方正仿宋_GBK" w:hAnsi="方正仿宋_GBK" w:eastAsia="方正仿宋_GBK" w:cs="方正仿宋_GBK"/>
                <w:b/>
                <w:bCs/>
                <w:color w:val="auto"/>
                <w:kern w:val="0"/>
                <w:sz w:val="21"/>
                <w:szCs w:val="21"/>
                <w:highlight w:val="none"/>
              </w:rPr>
              <w:t>分标编号</w:t>
            </w:r>
          </w:p>
        </w:tc>
        <w:tc>
          <w:tcPr>
            <w:tcW w:w="1608" w:type="dxa"/>
            <w:vAlign w:val="center"/>
          </w:tcPr>
          <w:p w14:paraId="751E41FE">
            <w:pPr>
              <w:pStyle w:val="3"/>
              <w:widowControl/>
              <w:shd w:val="clear"/>
              <w:spacing w:line="240" w:lineRule="auto"/>
              <w:jc w:val="center"/>
              <w:rPr>
                <w:rFonts w:hint="eastAsia" w:ascii="方正仿宋_GBK" w:hAnsi="方正仿宋_GBK" w:eastAsia="方正仿宋_GBK" w:cs="方正仿宋_GBK"/>
                <w:b/>
                <w:bCs/>
                <w:color w:val="auto"/>
                <w:kern w:val="0"/>
                <w:sz w:val="21"/>
                <w:szCs w:val="21"/>
                <w:highlight w:val="none"/>
              </w:rPr>
            </w:pPr>
            <w:r>
              <w:rPr>
                <w:rFonts w:hint="eastAsia" w:ascii="方正仿宋_GBK" w:hAnsi="方正仿宋_GBK" w:eastAsia="方正仿宋_GBK" w:cs="方正仿宋_GBK"/>
                <w:b/>
                <w:bCs/>
                <w:color w:val="auto"/>
                <w:kern w:val="0"/>
                <w:sz w:val="21"/>
                <w:szCs w:val="21"/>
                <w:highlight w:val="none"/>
              </w:rPr>
              <w:t>分标名称</w:t>
            </w:r>
          </w:p>
        </w:tc>
        <w:tc>
          <w:tcPr>
            <w:tcW w:w="654" w:type="dxa"/>
            <w:shd w:val="clear" w:color="auto" w:fill="auto"/>
            <w:vAlign w:val="center"/>
          </w:tcPr>
          <w:p w14:paraId="760C3384">
            <w:pPr>
              <w:pStyle w:val="3"/>
              <w:widowControl/>
              <w:shd w:val="clear"/>
              <w:spacing w:line="240" w:lineRule="auto"/>
              <w:jc w:val="center"/>
              <w:rPr>
                <w:rFonts w:hint="eastAsia" w:ascii="方正仿宋_GBK" w:hAnsi="方正仿宋_GBK" w:eastAsia="方正仿宋_GBK" w:cs="方正仿宋_GBK"/>
                <w:b/>
                <w:bCs/>
                <w:color w:val="auto"/>
                <w:kern w:val="0"/>
                <w:sz w:val="21"/>
                <w:szCs w:val="21"/>
                <w:highlight w:val="none"/>
                <w:lang w:val="en-US" w:eastAsia="zh-CN"/>
              </w:rPr>
            </w:pPr>
            <w:r>
              <w:rPr>
                <w:rFonts w:hint="eastAsia" w:ascii="方正仿宋_GBK" w:hAnsi="方正仿宋_GBK" w:eastAsia="方正仿宋_GBK" w:cs="方正仿宋_GBK"/>
                <w:b/>
                <w:bCs/>
                <w:color w:val="auto"/>
                <w:kern w:val="0"/>
                <w:sz w:val="21"/>
                <w:szCs w:val="21"/>
                <w:highlight w:val="none"/>
                <w:lang w:val="en-US" w:eastAsia="zh-CN"/>
              </w:rPr>
              <w:t>包号</w:t>
            </w:r>
          </w:p>
        </w:tc>
        <w:tc>
          <w:tcPr>
            <w:tcW w:w="2535" w:type="dxa"/>
            <w:shd w:val="clear" w:color="auto" w:fill="auto"/>
            <w:vAlign w:val="center"/>
          </w:tcPr>
          <w:p w14:paraId="1221942D">
            <w:pPr>
              <w:pStyle w:val="3"/>
              <w:widowControl/>
              <w:shd w:val="clear"/>
              <w:spacing w:line="240" w:lineRule="auto"/>
              <w:jc w:val="center"/>
              <w:rPr>
                <w:rFonts w:hint="eastAsia" w:ascii="方正仿宋_GBK" w:hAnsi="方正仿宋_GBK" w:eastAsia="方正仿宋_GBK" w:cs="方正仿宋_GBK"/>
                <w:b/>
                <w:bCs/>
                <w:color w:val="auto"/>
                <w:kern w:val="0"/>
                <w:sz w:val="21"/>
                <w:szCs w:val="21"/>
                <w:highlight w:val="none"/>
                <w:lang w:eastAsia="zh-CN"/>
              </w:rPr>
            </w:pPr>
            <w:r>
              <w:rPr>
                <w:rFonts w:hint="eastAsia" w:ascii="方正仿宋_GBK" w:hAnsi="方正仿宋_GBK" w:eastAsia="方正仿宋_GBK" w:cs="方正仿宋_GBK"/>
                <w:b/>
                <w:bCs/>
                <w:color w:val="auto"/>
                <w:kern w:val="0"/>
                <w:sz w:val="21"/>
                <w:szCs w:val="21"/>
                <w:highlight w:val="none"/>
              </w:rPr>
              <w:t>包</w:t>
            </w:r>
            <w:r>
              <w:rPr>
                <w:rFonts w:hint="eastAsia" w:ascii="方正仿宋_GBK" w:hAnsi="方正仿宋_GBK" w:eastAsia="方正仿宋_GBK" w:cs="方正仿宋_GBK"/>
                <w:b/>
                <w:bCs/>
                <w:color w:val="auto"/>
                <w:kern w:val="0"/>
                <w:sz w:val="21"/>
                <w:szCs w:val="21"/>
                <w:highlight w:val="none"/>
                <w:lang w:val="en-US" w:eastAsia="zh-CN"/>
              </w:rPr>
              <w:t>名称</w:t>
            </w:r>
          </w:p>
        </w:tc>
        <w:tc>
          <w:tcPr>
            <w:tcW w:w="1494" w:type="dxa"/>
            <w:vAlign w:val="center"/>
          </w:tcPr>
          <w:p w14:paraId="43280A3D">
            <w:pPr>
              <w:pStyle w:val="3"/>
              <w:widowControl/>
              <w:shd w:val="clear"/>
              <w:spacing w:line="240" w:lineRule="auto"/>
              <w:jc w:val="center"/>
              <w:rPr>
                <w:rFonts w:hint="eastAsia" w:ascii="方正仿宋_GBK" w:hAnsi="方正仿宋_GBK" w:eastAsia="方正仿宋_GBK" w:cs="方正仿宋_GBK"/>
                <w:b/>
                <w:color w:val="auto"/>
                <w:kern w:val="0"/>
                <w:sz w:val="21"/>
                <w:szCs w:val="21"/>
                <w:highlight w:val="none"/>
              </w:rPr>
            </w:pPr>
            <w:r>
              <w:rPr>
                <w:rFonts w:hint="eastAsia" w:ascii="方正仿宋_GBK" w:hAnsi="方正仿宋_GBK" w:eastAsia="方正仿宋_GBK" w:cs="方正仿宋_GBK"/>
                <w:b/>
                <w:color w:val="auto"/>
                <w:sz w:val="21"/>
                <w:szCs w:val="21"/>
                <w:highlight w:val="none"/>
              </w:rPr>
              <w:t>工期/服务期</w:t>
            </w:r>
          </w:p>
        </w:tc>
        <w:tc>
          <w:tcPr>
            <w:tcW w:w="746" w:type="dxa"/>
            <w:vAlign w:val="center"/>
          </w:tcPr>
          <w:p w14:paraId="6F92F3FA">
            <w:pPr>
              <w:pStyle w:val="3"/>
              <w:widowControl/>
              <w:shd w:val="clear"/>
              <w:spacing w:line="240" w:lineRule="auto"/>
              <w:jc w:val="center"/>
              <w:rPr>
                <w:rFonts w:hint="eastAsia" w:ascii="方正仿宋_GBK" w:hAnsi="方正仿宋_GBK" w:eastAsia="方正仿宋_GBK" w:cs="方正仿宋_GBK"/>
                <w:b/>
                <w:color w:val="auto"/>
                <w:sz w:val="21"/>
                <w:szCs w:val="21"/>
                <w:highlight w:val="none"/>
                <w:lang w:val="en-US" w:eastAsia="zh-CN"/>
              </w:rPr>
            </w:pPr>
            <w:r>
              <w:rPr>
                <w:rFonts w:hint="eastAsia" w:ascii="方正仿宋_GBK" w:hAnsi="方正仿宋_GBK" w:eastAsia="方正仿宋_GBK" w:cs="方正仿宋_GBK"/>
                <w:b/>
                <w:color w:val="auto"/>
                <w:sz w:val="21"/>
                <w:szCs w:val="21"/>
                <w:highlight w:val="none"/>
                <w:lang w:val="en-US" w:eastAsia="zh-CN"/>
              </w:rPr>
              <w:t>实施地点</w:t>
            </w:r>
          </w:p>
        </w:tc>
        <w:tc>
          <w:tcPr>
            <w:tcW w:w="1786" w:type="dxa"/>
            <w:shd w:val="clear" w:color="auto" w:fill="auto"/>
            <w:vAlign w:val="center"/>
          </w:tcPr>
          <w:p w14:paraId="03026772">
            <w:pPr>
              <w:pStyle w:val="3"/>
              <w:widowControl/>
              <w:spacing w:line="240" w:lineRule="auto"/>
              <w:jc w:val="center"/>
              <w:textAlignment w:val="center"/>
              <w:rPr>
                <w:rFonts w:hint="eastAsia" w:ascii="方正仿宋_GBK" w:hAnsi="方正仿宋_GBK" w:eastAsia="方正仿宋_GBK" w:cs="方正仿宋_GBK"/>
                <w:b/>
                <w:color w:val="auto"/>
                <w:kern w:val="2"/>
                <w:sz w:val="21"/>
                <w:szCs w:val="21"/>
                <w:highlight w:val="none"/>
                <w:lang w:val="en-US" w:eastAsia="zh-CN" w:bidi="ar-SA"/>
              </w:rPr>
            </w:pPr>
            <w:r>
              <w:rPr>
                <w:rFonts w:hint="eastAsia" w:ascii="方正仿宋_GBK" w:hAnsi="方正仿宋_GBK" w:eastAsia="方正仿宋_GBK" w:cs="方正仿宋_GBK"/>
                <w:b/>
                <w:color w:val="auto"/>
                <w:kern w:val="0"/>
                <w:sz w:val="21"/>
                <w:szCs w:val="21"/>
                <w:highlight w:val="none"/>
              </w:rPr>
              <w:t>最高限价（含税）万元</w:t>
            </w:r>
          </w:p>
        </w:tc>
        <w:tc>
          <w:tcPr>
            <w:tcW w:w="900" w:type="dxa"/>
            <w:shd w:val="clear" w:color="auto" w:fill="auto"/>
            <w:vAlign w:val="center"/>
          </w:tcPr>
          <w:p w14:paraId="2BCC1E5E">
            <w:pPr>
              <w:pStyle w:val="3"/>
              <w:widowControl/>
              <w:spacing w:line="240" w:lineRule="auto"/>
              <w:jc w:val="center"/>
              <w:textAlignment w:val="center"/>
              <w:rPr>
                <w:rFonts w:hint="eastAsia" w:ascii="方正仿宋_GBK" w:hAnsi="方正仿宋_GBK" w:eastAsia="方正仿宋_GBK" w:cs="方正仿宋_GBK"/>
                <w:b/>
                <w:color w:val="auto"/>
                <w:kern w:val="0"/>
                <w:sz w:val="21"/>
                <w:szCs w:val="21"/>
                <w:highlight w:val="none"/>
                <w:lang w:val="en-US" w:eastAsia="zh-CN" w:bidi="ar-SA"/>
              </w:rPr>
            </w:pPr>
            <w:r>
              <w:rPr>
                <w:rFonts w:hint="eastAsia" w:ascii="方正仿宋_GBK" w:hAnsi="方正仿宋_GBK" w:eastAsia="方正仿宋_GBK" w:cs="方正仿宋_GBK"/>
                <w:b/>
                <w:color w:val="auto"/>
                <w:kern w:val="0"/>
                <w:sz w:val="21"/>
                <w:szCs w:val="21"/>
                <w:highlight w:val="none"/>
              </w:rPr>
              <w:t>保证金（元）</w:t>
            </w:r>
          </w:p>
        </w:tc>
        <w:tc>
          <w:tcPr>
            <w:tcW w:w="3139" w:type="dxa"/>
            <w:shd w:val="clear" w:color="auto" w:fill="auto"/>
            <w:vAlign w:val="center"/>
          </w:tcPr>
          <w:p w14:paraId="5A5B3319">
            <w:pPr>
              <w:pStyle w:val="3"/>
              <w:widowControl/>
              <w:spacing w:line="240" w:lineRule="auto"/>
              <w:jc w:val="center"/>
              <w:textAlignment w:val="center"/>
              <w:rPr>
                <w:rFonts w:hint="eastAsia" w:ascii="方正仿宋_GBK" w:hAnsi="方正仿宋_GBK" w:eastAsia="方正仿宋_GBK" w:cs="方正仿宋_GBK"/>
                <w:b/>
                <w:color w:val="auto"/>
                <w:kern w:val="0"/>
                <w:sz w:val="21"/>
                <w:szCs w:val="21"/>
                <w:highlight w:val="none"/>
                <w:lang w:val="en-US" w:eastAsia="zh-CN" w:bidi="ar-SA"/>
              </w:rPr>
            </w:pPr>
            <w:r>
              <w:rPr>
                <w:rFonts w:hint="eastAsia" w:ascii="方正仿宋_GBK" w:hAnsi="方正仿宋_GBK" w:eastAsia="方正仿宋_GBK" w:cs="方正仿宋_GBK"/>
                <w:b/>
                <w:bCs/>
                <w:color w:val="auto"/>
                <w:sz w:val="21"/>
                <w:szCs w:val="21"/>
                <w:highlight w:val="none"/>
                <w:lang w:val="en-US" w:eastAsia="zh-CN"/>
              </w:rPr>
              <w:t>应答人</w:t>
            </w:r>
            <w:r>
              <w:rPr>
                <w:rFonts w:hint="eastAsia" w:ascii="方正仿宋_GBK" w:hAnsi="方正仿宋_GBK" w:eastAsia="方正仿宋_GBK" w:cs="方正仿宋_GBK"/>
                <w:b/>
                <w:bCs/>
                <w:color w:val="auto"/>
                <w:sz w:val="21"/>
                <w:szCs w:val="21"/>
                <w:highlight w:val="none"/>
              </w:rPr>
              <w:t>资格要求/业绩要求</w:t>
            </w:r>
          </w:p>
        </w:tc>
        <w:tc>
          <w:tcPr>
            <w:tcW w:w="391" w:type="dxa"/>
            <w:shd w:val="clear" w:color="auto" w:fill="auto"/>
            <w:vAlign w:val="center"/>
          </w:tcPr>
          <w:p w14:paraId="5BEA756B">
            <w:pPr>
              <w:pStyle w:val="3"/>
              <w:widowControl/>
              <w:spacing w:line="240" w:lineRule="auto"/>
              <w:jc w:val="center"/>
              <w:textAlignment w:val="center"/>
              <w:rPr>
                <w:rFonts w:hint="default" w:ascii="方正仿宋_GBK" w:hAnsi="方正仿宋_GBK" w:eastAsia="方正仿宋_GBK" w:cs="方正仿宋_GBK"/>
                <w:b/>
                <w:bCs/>
                <w:color w:val="auto"/>
                <w:sz w:val="21"/>
                <w:szCs w:val="21"/>
                <w:highlight w:val="none"/>
                <w:lang w:val="en-US" w:eastAsia="zh-CN"/>
              </w:rPr>
            </w:pPr>
            <w:r>
              <w:rPr>
                <w:rFonts w:hint="eastAsia" w:ascii="方正仿宋_GBK" w:hAnsi="方正仿宋_GBK" w:eastAsia="方正仿宋_GBK" w:cs="方正仿宋_GBK"/>
                <w:b/>
                <w:bCs/>
                <w:color w:val="auto"/>
                <w:sz w:val="21"/>
                <w:szCs w:val="21"/>
                <w:highlight w:val="none"/>
                <w:lang w:val="en-US" w:eastAsia="zh-CN"/>
              </w:rPr>
              <w:t>备注</w:t>
            </w:r>
          </w:p>
        </w:tc>
      </w:tr>
      <w:tr w14:paraId="26C63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541" w:type="dxa"/>
            <w:shd w:val="clear" w:color="auto" w:fill="auto"/>
            <w:vAlign w:val="center"/>
          </w:tcPr>
          <w:p w14:paraId="52B2EBCB">
            <w:pPr>
              <w:widowControl/>
              <w:shd w:val="clear"/>
              <w:spacing w:line="240" w:lineRule="auto"/>
              <w:jc w:val="center"/>
              <w:rPr>
                <w:rFonts w:hint="eastAsia" w:ascii="方正仿宋_GBK" w:hAnsi="方正仿宋_GBK" w:eastAsia="方正仿宋_GBK" w:cs="方正仿宋_GBK"/>
                <w:color w:val="auto"/>
                <w:kern w:val="0"/>
                <w:sz w:val="20"/>
                <w:szCs w:val="20"/>
                <w:highlight w:val="none"/>
                <w:lang w:val="en-US" w:eastAsia="zh-CN"/>
              </w:rPr>
            </w:pPr>
            <w:r>
              <w:rPr>
                <w:rFonts w:hint="eastAsia" w:ascii="方正仿宋_GBK" w:hAnsi="方正仿宋_GBK" w:eastAsia="方正仿宋_GBK" w:cs="方正仿宋_GBK"/>
                <w:color w:val="auto"/>
                <w:kern w:val="0"/>
                <w:sz w:val="20"/>
                <w:szCs w:val="20"/>
                <w:highlight w:val="none"/>
                <w:lang w:val="en-US" w:eastAsia="zh-CN"/>
              </w:rPr>
              <w:t>1</w:t>
            </w:r>
          </w:p>
        </w:tc>
        <w:tc>
          <w:tcPr>
            <w:tcW w:w="1427" w:type="dxa"/>
            <w:shd w:val="clear" w:color="auto" w:fill="auto"/>
            <w:vAlign w:val="center"/>
          </w:tcPr>
          <w:p w14:paraId="1046ABF7">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YTJTFW2025-1031</w:t>
            </w:r>
          </w:p>
        </w:tc>
        <w:tc>
          <w:tcPr>
            <w:tcW w:w="1608" w:type="dxa"/>
            <w:vAlign w:val="center"/>
          </w:tcPr>
          <w:p w14:paraId="7EFC031C">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企业所得税汇算清缴审计</w:t>
            </w:r>
          </w:p>
        </w:tc>
        <w:tc>
          <w:tcPr>
            <w:tcW w:w="654" w:type="dxa"/>
            <w:shd w:val="clear" w:color="auto" w:fill="auto"/>
            <w:vAlign w:val="center"/>
          </w:tcPr>
          <w:p w14:paraId="06796A3D">
            <w:pPr>
              <w:keepNext w:val="0"/>
              <w:keepLines w:val="0"/>
              <w:widowControl/>
              <w:suppressLineNumbers w:val="0"/>
              <w:jc w:val="center"/>
              <w:textAlignment w:val="center"/>
              <w:rPr>
                <w:rFonts w:hint="default"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01</w:t>
            </w:r>
          </w:p>
        </w:tc>
        <w:tc>
          <w:tcPr>
            <w:tcW w:w="2535" w:type="dxa"/>
            <w:shd w:val="clear" w:color="auto" w:fill="auto"/>
            <w:vAlign w:val="center"/>
          </w:tcPr>
          <w:p w14:paraId="23310852">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YTJT20250301企业所得税汇算清缴审计</w:t>
            </w:r>
          </w:p>
        </w:tc>
        <w:tc>
          <w:tcPr>
            <w:tcW w:w="1494" w:type="dxa"/>
            <w:vAlign w:val="center"/>
          </w:tcPr>
          <w:p w14:paraId="4AD813B8">
            <w:pPr>
              <w:spacing w:before="120" w:beforeLines="50" w:after="120" w:afterLines="50" w:line="360" w:lineRule="auto"/>
              <w:ind w:firstLine="420" w:firstLineChars="200"/>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color w:val="auto"/>
                <w:sz w:val="21"/>
                <w:szCs w:val="21"/>
                <w:highlight w:val="none"/>
                <w:lang w:val="en-US" w:eastAsia="zh-CN"/>
              </w:rPr>
              <w:t>一年</w:t>
            </w:r>
          </w:p>
        </w:tc>
        <w:tc>
          <w:tcPr>
            <w:tcW w:w="746" w:type="dxa"/>
            <w:vAlign w:val="center"/>
          </w:tcPr>
          <w:p w14:paraId="408D1452">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山东</w:t>
            </w:r>
          </w:p>
        </w:tc>
        <w:tc>
          <w:tcPr>
            <w:tcW w:w="1786" w:type="dxa"/>
            <w:vAlign w:val="center"/>
          </w:tcPr>
          <w:p w14:paraId="6A2C9AF9">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7.5</w:t>
            </w:r>
          </w:p>
        </w:tc>
        <w:tc>
          <w:tcPr>
            <w:tcW w:w="900" w:type="dxa"/>
            <w:vAlign w:val="center"/>
          </w:tcPr>
          <w:p w14:paraId="5BDFF4DF">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1300</w:t>
            </w:r>
          </w:p>
        </w:tc>
        <w:tc>
          <w:tcPr>
            <w:tcW w:w="3139" w:type="dxa"/>
            <w:vAlign w:val="center"/>
          </w:tcPr>
          <w:p w14:paraId="09F5DD8F">
            <w:pPr>
              <w:keepNext w:val="0"/>
              <w:keepLines w:val="0"/>
              <w:widowControl/>
              <w:suppressLineNumbers w:val="0"/>
              <w:jc w:val="left"/>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1.具有税务师事务所行政登记证书或会计师事务所执业证书；</w:t>
            </w:r>
          </w:p>
          <w:p w14:paraId="7A7D80EA">
            <w:pPr>
              <w:keepNext w:val="0"/>
              <w:keepLines w:val="0"/>
              <w:widowControl/>
              <w:suppressLineNumbers w:val="0"/>
              <w:jc w:val="left"/>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2.提供2022年1月1日至采购公告发布前1日（以合同签订时间为准），审计服务业绩至少1份。</w:t>
            </w:r>
          </w:p>
        </w:tc>
        <w:tc>
          <w:tcPr>
            <w:tcW w:w="391" w:type="dxa"/>
            <w:vAlign w:val="center"/>
          </w:tcPr>
          <w:p w14:paraId="07146A21">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p>
        </w:tc>
      </w:tr>
      <w:tr w14:paraId="5C718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541" w:type="dxa"/>
            <w:shd w:val="clear" w:color="auto" w:fill="auto"/>
            <w:vAlign w:val="center"/>
          </w:tcPr>
          <w:p w14:paraId="3813F240">
            <w:pPr>
              <w:widowControl/>
              <w:shd w:val="clear"/>
              <w:spacing w:line="240" w:lineRule="auto"/>
              <w:jc w:val="center"/>
              <w:rPr>
                <w:rFonts w:hint="default" w:ascii="方正仿宋_GBK" w:hAnsi="方正仿宋_GBK" w:eastAsia="方正仿宋_GBK" w:cs="方正仿宋_GBK"/>
                <w:color w:val="auto"/>
                <w:kern w:val="0"/>
                <w:sz w:val="20"/>
                <w:szCs w:val="20"/>
                <w:highlight w:val="none"/>
                <w:lang w:val="en-US" w:eastAsia="zh-CN"/>
              </w:rPr>
            </w:pPr>
            <w:r>
              <w:rPr>
                <w:rFonts w:hint="eastAsia" w:ascii="方正仿宋_GBK" w:hAnsi="方正仿宋_GBK" w:eastAsia="方正仿宋_GBK" w:cs="方正仿宋_GBK"/>
                <w:color w:val="auto"/>
                <w:kern w:val="0"/>
                <w:sz w:val="20"/>
                <w:szCs w:val="20"/>
                <w:highlight w:val="none"/>
                <w:lang w:val="en-US" w:eastAsia="zh-CN"/>
              </w:rPr>
              <w:t>2</w:t>
            </w:r>
          </w:p>
        </w:tc>
        <w:tc>
          <w:tcPr>
            <w:tcW w:w="1427" w:type="dxa"/>
            <w:shd w:val="clear" w:color="auto" w:fill="auto"/>
            <w:vAlign w:val="center"/>
          </w:tcPr>
          <w:p w14:paraId="23AB1163">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YTJTFW2025-1032</w:t>
            </w:r>
          </w:p>
        </w:tc>
        <w:tc>
          <w:tcPr>
            <w:tcW w:w="1608" w:type="dxa"/>
            <w:vAlign w:val="center"/>
          </w:tcPr>
          <w:p w14:paraId="63FBAAD8">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高新技术收入及费用审计</w:t>
            </w:r>
          </w:p>
        </w:tc>
        <w:tc>
          <w:tcPr>
            <w:tcW w:w="654" w:type="dxa"/>
            <w:shd w:val="clear" w:color="auto" w:fill="auto"/>
            <w:vAlign w:val="center"/>
          </w:tcPr>
          <w:p w14:paraId="250CB064">
            <w:pPr>
              <w:keepNext w:val="0"/>
              <w:keepLines w:val="0"/>
              <w:widowControl/>
              <w:suppressLineNumbers w:val="0"/>
              <w:jc w:val="center"/>
              <w:textAlignment w:val="center"/>
              <w:rPr>
                <w:rFonts w:hint="default"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01</w:t>
            </w:r>
          </w:p>
        </w:tc>
        <w:tc>
          <w:tcPr>
            <w:tcW w:w="2535" w:type="dxa"/>
            <w:shd w:val="clear" w:color="auto" w:fill="auto"/>
            <w:vAlign w:val="center"/>
          </w:tcPr>
          <w:p w14:paraId="6523B067">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YTJT20250302高新技术收入及费用审计</w:t>
            </w:r>
          </w:p>
        </w:tc>
        <w:tc>
          <w:tcPr>
            <w:tcW w:w="1494" w:type="dxa"/>
            <w:vAlign w:val="center"/>
          </w:tcPr>
          <w:p w14:paraId="4FEEA70D">
            <w:pPr>
              <w:spacing w:before="120" w:beforeLines="50" w:after="120" w:afterLines="50" w:line="360" w:lineRule="auto"/>
              <w:ind w:firstLine="420" w:firstLineChars="200"/>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color w:val="auto"/>
                <w:sz w:val="21"/>
                <w:szCs w:val="21"/>
                <w:highlight w:val="none"/>
                <w:lang w:val="en-US" w:eastAsia="zh-CN"/>
              </w:rPr>
              <w:t>一年</w:t>
            </w:r>
          </w:p>
        </w:tc>
        <w:tc>
          <w:tcPr>
            <w:tcW w:w="746" w:type="dxa"/>
            <w:vAlign w:val="center"/>
          </w:tcPr>
          <w:p w14:paraId="0E4D76E7">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山东</w:t>
            </w:r>
          </w:p>
        </w:tc>
        <w:tc>
          <w:tcPr>
            <w:tcW w:w="1786" w:type="dxa"/>
            <w:vAlign w:val="center"/>
          </w:tcPr>
          <w:p w14:paraId="605A8466">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21</w:t>
            </w:r>
          </w:p>
        </w:tc>
        <w:tc>
          <w:tcPr>
            <w:tcW w:w="900" w:type="dxa"/>
            <w:vAlign w:val="center"/>
          </w:tcPr>
          <w:p w14:paraId="138F6376">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3800</w:t>
            </w:r>
          </w:p>
        </w:tc>
        <w:tc>
          <w:tcPr>
            <w:tcW w:w="3139" w:type="dxa"/>
            <w:vAlign w:val="center"/>
          </w:tcPr>
          <w:p w14:paraId="3404CC1E">
            <w:pPr>
              <w:keepNext w:val="0"/>
              <w:keepLines w:val="0"/>
              <w:widowControl/>
              <w:suppressLineNumbers w:val="0"/>
              <w:jc w:val="left"/>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1.具有税务师事务所行政登记证书或会计师事务所执业证书；</w:t>
            </w:r>
          </w:p>
          <w:p w14:paraId="043740F0">
            <w:pPr>
              <w:keepNext w:val="0"/>
              <w:keepLines w:val="0"/>
              <w:widowControl/>
              <w:suppressLineNumbers w:val="0"/>
              <w:jc w:val="left"/>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2.提供2022年1月1日至采购公告发布前1日（以合同签订时间为准），审计服务业绩至少1份。</w:t>
            </w:r>
          </w:p>
        </w:tc>
        <w:tc>
          <w:tcPr>
            <w:tcW w:w="391" w:type="dxa"/>
            <w:vAlign w:val="center"/>
          </w:tcPr>
          <w:p w14:paraId="6F23626D">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p>
        </w:tc>
      </w:tr>
      <w:tr w14:paraId="69B24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541" w:type="dxa"/>
            <w:shd w:val="clear" w:color="auto" w:fill="auto"/>
            <w:vAlign w:val="center"/>
          </w:tcPr>
          <w:p w14:paraId="40F9B275">
            <w:pPr>
              <w:widowControl/>
              <w:shd w:val="clear"/>
              <w:spacing w:line="240" w:lineRule="auto"/>
              <w:jc w:val="center"/>
              <w:rPr>
                <w:rFonts w:hint="default" w:ascii="方正仿宋_GBK" w:hAnsi="方正仿宋_GBK" w:eastAsia="方正仿宋_GBK" w:cs="方正仿宋_GBK"/>
                <w:color w:val="auto"/>
                <w:kern w:val="0"/>
                <w:sz w:val="20"/>
                <w:szCs w:val="20"/>
                <w:highlight w:val="none"/>
                <w:lang w:val="en-US" w:eastAsia="zh-CN"/>
              </w:rPr>
            </w:pPr>
            <w:r>
              <w:rPr>
                <w:rFonts w:hint="eastAsia" w:ascii="方正仿宋_GBK" w:hAnsi="方正仿宋_GBK" w:eastAsia="方正仿宋_GBK" w:cs="方正仿宋_GBK"/>
                <w:color w:val="auto"/>
                <w:kern w:val="0"/>
                <w:sz w:val="20"/>
                <w:szCs w:val="20"/>
                <w:highlight w:val="none"/>
                <w:lang w:val="en-US" w:eastAsia="zh-CN"/>
              </w:rPr>
              <w:t>3</w:t>
            </w:r>
          </w:p>
        </w:tc>
        <w:tc>
          <w:tcPr>
            <w:tcW w:w="1427" w:type="dxa"/>
            <w:shd w:val="clear" w:color="auto" w:fill="auto"/>
            <w:vAlign w:val="center"/>
          </w:tcPr>
          <w:p w14:paraId="7365B3F8">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YTJTFW2025-1033</w:t>
            </w:r>
          </w:p>
        </w:tc>
        <w:tc>
          <w:tcPr>
            <w:tcW w:w="1608" w:type="dxa"/>
            <w:vAlign w:val="center"/>
          </w:tcPr>
          <w:p w14:paraId="69C841E9">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财务会计档案管理服务</w:t>
            </w:r>
          </w:p>
        </w:tc>
        <w:tc>
          <w:tcPr>
            <w:tcW w:w="654" w:type="dxa"/>
            <w:shd w:val="clear" w:color="auto" w:fill="auto"/>
            <w:vAlign w:val="center"/>
          </w:tcPr>
          <w:p w14:paraId="2057792A">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01</w:t>
            </w:r>
          </w:p>
        </w:tc>
        <w:tc>
          <w:tcPr>
            <w:tcW w:w="2535" w:type="dxa"/>
            <w:shd w:val="clear" w:color="auto" w:fill="auto"/>
            <w:vAlign w:val="center"/>
          </w:tcPr>
          <w:p w14:paraId="445570AB">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YTJT20250303KJ财务会计档案管理服务</w:t>
            </w:r>
          </w:p>
        </w:tc>
        <w:tc>
          <w:tcPr>
            <w:tcW w:w="1494" w:type="dxa"/>
            <w:vAlign w:val="center"/>
          </w:tcPr>
          <w:p w14:paraId="5A837F82">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spacing w:val="-2"/>
                <w:sz w:val="21"/>
                <w:szCs w:val="21"/>
                <w:highlight w:val="none"/>
              </w:rPr>
              <w:t>自合同签订之日起</w:t>
            </w:r>
            <w:r>
              <w:rPr>
                <w:rFonts w:hint="eastAsia" w:ascii="方正仿宋_GBK" w:hAnsi="方正仿宋_GBK" w:eastAsia="方正仿宋_GBK" w:cs="方正仿宋_GBK"/>
                <w:spacing w:val="-2"/>
                <w:sz w:val="21"/>
                <w:szCs w:val="21"/>
                <w:highlight w:val="none"/>
                <w:lang w:val="en-US" w:eastAsia="zh-CN"/>
              </w:rPr>
              <w:t>一</w:t>
            </w:r>
            <w:r>
              <w:rPr>
                <w:rFonts w:hint="eastAsia" w:ascii="方正仿宋_GBK" w:hAnsi="方正仿宋_GBK" w:eastAsia="方正仿宋_GBK" w:cs="方正仿宋_GBK"/>
                <w:spacing w:val="-2"/>
                <w:sz w:val="21"/>
                <w:szCs w:val="21"/>
                <w:highlight w:val="none"/>
              </w:rPr>
              <w:t>年</w:t>
            </w:r>
          </w:p>
        </w:tc>
        <w:tc>
          <w:tcPr>
            <w:tcW w:w="746" w:type="dxa"/>
            <w:vAlign w:val="center"/>
          </w:tcPr>
          <w:p w14:paraId="3CE9347D">
            <w:pPr>
              <w:keepNext w:val="0"/>
              <w:keepLines w:val="0"/>
              <w:widowControl/>
              <w:suppressLineNumbers w:val="0"/>
              <w:jc w:val="center"/>
              <w:textAlignment w:val="center"/>
              <w:rPr>
                <w:rFonts w:hint="default"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山东</w:t>
            </w:r>
          </w:p>
        </w:tc>
        <w:tc>
          <w:tcPr>
            <w:tcW w:w="1786" w:type="dxa"/>
            <w:vAlign w:val="center"/>
          </w:tcPr>
          <w:p w14:paraId="7A33A96A">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5</w:t>
            </w:r>
          </w:p>
        </w:tc>
        <w:tc>
          <w:tcPr>
            <w:tcW w:w="900" w:type="dxa"/>
            <w:vAlign w:val="center"/>
          </w:tcPr>
          <w:p w14:paraId="3AEB5241">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900</w:t>
            </w:r>
          </w:p>
        </w:tc>
        <w:tc>
          <w:tcPr>
            <w:tcW w:w="3139" w:type="dxa"/>
            <w:vAlign w:val="center"/>
          </w:tcPr>
          <w:p w14:paraId="68963057">
            <w:pPr>
              <w:keepNext w:val="0"/>
              <w:keepLines w:val="0"/>
              <w:widowControl/>
              <w:suppressLineNumbers w:val="0"/>
              <w:jc w:val="left"/>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提供2022年1月1日至采购公告发布前1日（以合同签订时间为准），档案管理业绩至少1份。</w:t>
            </w:r>
          </w:p>
        </w:tc>
        <w:tc>
          <w:tcPr>
            <w:tcW w:w="391" w:type="dxa"/>
            <w:vAlign w:val="center"/>
          </w:tcPr>
          <w:p w14:paraId="4DB5E343">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p>
        </w:tc>
      </w:tr>
      <w:tr w14:paraId="68024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541" w:type="dxa"/>
            <w:shd w:val="clear" w:color="auto" w:fill="auto"/>
            <w:vAlign w:val="center"/>
          </w:tcPr>
          <w:p w14:paraId="69E6B0AF">
            <w:pPr>
              <w:widowControl/>
              <w:shd w:val="clear"/>
              <w:spacing w:line="240" w:lineRule="auto"/>
              <w:jc w:val="center"/>
              <w:rPr>
                <w:rFonts w:hint="default" w:ascii="方正仿宋_GBK" w:hAnsi="方正仿宋_GBK" w:eastAsia="方正仿宋_GBK" w:cs="方正仿宋_GBK"/>
                <w:color w:val="auto"/>
                <w:kern w:val="0"/>
                <w:sz w:val="20"/>
                <w:szCs w:val="20"/>
                <w:highlight w:val="none"/>
                <w:lang w:val="en-US" w:eastAsia="zh-CN"/>
              </w:rPr>
            </w:pPr>
            <w:r>
              <w:rPr>
                <w:rFonts w:hint="eastAsia" w:ascii="方正仿宋_GBK" w:hAnsi="方正仿宋_GBK" w:eastAsia="方正仿宋_GBK" w:cs="方正仿宋_GBK"/>
                <w:color w:val="auto"/>
                <w:kern w:val="0"/>
                <w:sz w:val="20"/>
                <w:szCs w:val="20"/>
                <w:highlight w:val="none"/>
                <w:lang w:val="en-US" w:eastAsia="zh-CN"/>
              </w:rPr>
              <w:t>4</w:t>
            </w:r>
          </w:p>
        </w:tc>
        <w:tc>
          <w:tcPr>
            <w:tcW w:w="1427" w:type="dxa"/>
            <w:shd w:val="clear" w:color="auto" w:fill="auto"/>
            <w:vAlign w:val="center"/>
          </w:tcPr>
          <w:p w14:paraId="20FC4F80">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YTJTFW2025-1034</w:t>
            </w:r>
          </w:p>
        </w:tc>
        <w:tc>
          <w:tcPr>
            <w:tcW w:w="1608" w:type="dxa"/>
            <w:vAlign w:val="center"/>
          </w:tcPr>
          <w:p w14:paraId="0BA30AE5">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车载监控终端运维服务</w:t>
            </w:r>
          </w:p>
        </w:tc>
        <w:tc>
          <w:tcPr>
            <w:tcW w:w="654" w:type="dxa"/>
            <w:shd w:val="clear" w:color="auto" w:fill="auto"/>
            <w:vAlign w:val="center"/>
          </w:tcPr>
          <w:p w14:paraId="73EE9B32">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01</w:t>
            </w:r>
          </w:p>
        </w:tc>
        <w:tc>
          <w:tcPr>
            <w:tcW w:w="2535" w:type="dxa"/>
            <w:shd w:val="clear" w:color="auto" w:fill="auto"/>
            <w:vAlign w:val="center"/>
          </w:tcPr>
          <w:p w14:paraId="15F72116">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YTJT20250304KJ车载监控终端运维服务</w:t>
            </w:r>
          </w:p>
        </w:tc>
        <w:tc>
          <w:tcPr>
            <w:tcW w:w="1494" w:type="dxa"/>
            <w:vAlign w:val="center"/>
          </w:tcPr>
          <w:p w14:paraId="425363C4">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color w:val="auto"/>
                <w:sz w:val="21"/>
                <w:szCs w:val="21"/>
                <w:highlight w:val="none"/>
                <w:lang w:eastAsia="zh-CN"/>
              </w:rPr>
              <w:t>自合同签订之日起三年</w:t>
            </w:r>
          </w:p>
        </w:tc>
        <w:tc>
          <w:tcPr>
            <w:tcW w:w="746" w:type="dxa"/>
            <w:vAlign w:val="center"/>
          </w:tcPr>
          <w:p w14:paraId="70F6677D">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山东</w:t>
            </w:r>
          </w:p>
        </w:tc>
        <w:tc>
          <w:tcPr>
            <w:tcW w:w="1786" w:type="dxa"/>
            <w:vAlign w:val="center"/>
          </w:tcPr>
          <w:p w14:paraId="71B5C084">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9</w:t>
            </w:r>
          </w:p>
        </w:tc>
        <w:tc>
          <w:tcPr>
            <w:tcW w:w="900" w:type="dxa"/>
            <w:vAlign w:val="center"/>
          </w:tcPr>
          <w:p w14:paraId="07BF06D4">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1600</w:t>
            </w:r>
          </w:p>
        </w:tc>
        <w:tc>
          <w:tcPr>
            <w:tcW w:w="3139" w:type="dxa"/>
            <w:vAlign w:val="center"/>
          </w:tcPr>
          <w:p w14:paraId="20796295">
            <w:pPr>
              <w:keepNext w:val="0"/>
              <w:keepLines w:val="0"/>
              <w:widowControl/>
              <w:suppressLineNumbers w:val="0"/>
              <w:jc w:val="left"/>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提供2022年1月1日至采购公告发布前1日（以合同签订时间为准），运维服务业绩至少1份。</w:t>
            </w:r>
          </w:p>
        </w:tc>
        <w:tc>
          <w:tcPr>
            <w:tcW w:w="391" w:type="dxa"/>
            <w:vAlign w:val="center"/>
          </w:tcPr>
          <w:p w14:paraId="2145A63D">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p>
        </w:tc>
      </w:tr>
      <w:tr w14:paraId="33F02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541" w:type="dxa"/>
            <w:shd w:val="clear" w:color="auto" w:fill="auto"/>
            <w:vAlign w:val="center"/>
          </w:tcPr>
          <w:p w14:paraId="57905DFB">
            <w:pPr>
              <w:widowControl/>
              <w:shd w:val="clear"/>
              <w:spacing w:line="240" w:lineRule="auto"/>
              <w:jc w:val="center"/>
              <w:rPr>
                <w:rFonts w:hint="default" w:ascii="方正仿宋_GBK" w:hAnsi="方正仿宋_GBK" w:eastAsia="方正仿宋_GBK" w:cs="方正仿宋_GBK"/>
                <w:color w:val="auto"/>
                <w:kern w:val="0"/>
                <w:sz w:val="20"/>
                <w:szCs w:val="20"/>
                <w:highlight w:val="none"/>
                <w:lang w:val="en-US" w:eastAsia="zh-CN"/>
              </w:rPr>
            </w:pPr>
            <w:r>
              <w:rPr>
                <w:rFonts w:hint="eastAsia" w:ascii="方正仿宋_GBK" w:hAnsi="方正仿宋_GBK" w:eastAsia="方正仿宋_GBK" w:cs="方正仿宋_GBK"/>
                <w:color w:val="auto"/>
                <w:kern w:val="0"/>
                <w:sz w:val="20"/>
                <w:szCs w:val="20"/>
                <w:highlight w:val="none"/>
                <w:lang w:val="en-US" w:eastAsia="zh-CN"/>
              </w:rPr>
              <w:t>5</w:t>
            </w:r>
          </w:p>
        </w:tc>
        <w:tc>
          <w:tcPr>
            <w:tcW w:w="1427" w:type="dxa"/>
            <w:shd w:val="clear" w:color="auto" w:fill="auto"/>
            <w:vAlign w:val="center"/>
          </w:tcPr>
          <w:p w14:paraId="4786A05D">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YTJTFW2025-1035</w:t>
            </w:r>
          </w:p>
        </w:tc>
        <w:tc>
          <w:tcPr>
            <w:tcW w:w="1608" w:type="dxa"/>
            <w:vAlign w:val="center"/>
          </w:tcPr>
          <w:p w14:paraId="79867FD1">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产业楼物业管理服务</w:t>
            </w:r>
          </w:p>
        </w:tc>
        <w:tc>
          <w:tcPr>
            <w:tcW w:w="654" w:type="dxa"/>
            <w:shd w:val="clear" w:color="auto" w:fill="auto"/>
            <w:vAlign w:val="center"/>
          </w:tcPr>
          <w:p w14:paraId="4D5ADE18">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01</w:t>
            </w:r>
          </w:p>
        </w:tc>
        <w:tc>
          <w:tcPr>
            <w:tcW w:w="2535" w:type="dxa"/>
            <w:shd w:val="clear" w:color="auto" w:fill="auto"/>
            <w:vAlign w:val="center"/>
          </w:tcPr>
          <w:p w14:paraId="5EB67343">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YTJT20250305产业楼物业管理服务</w:t>
            </w:r>
          </w:p>
        </w:tc>
        <w:tc>
          <w:tcPr>
            <w:tcW w:w="1494" w:type="dxa"/>
            <w:vAlign w:val="center"/>
          </w:tcPr>
          <w:p w14:paraId="1350BA8A">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color w:val="000000"/>
                <w:sz w:val="21"/>
                <w:szCs w:val="21"/>
                <w:highlight w:val="none"/>
              </w:rPr>
              <w:t>自合同签订之日起</w:t>
            </w:r>
            <w:r>
              <w:rPr>
                <w:rFonts w:hint="eastAsia" w:ascii="方正仿宋_GBK" w:hAnsi="方正仿宋_GBK" w:eastAsia="方正仿宋_GBK" w:cs="方正仿宋_GBK"/>
                <w:color w:val="000000"/>
                <w:kern w:val="0"/>
                <w:sz w:val="21"/>
                <w:szCs w:val="21"/>
                <w:highlight w:val="none"/>
              </w:rPr>
              <w:t>服务期一年</w:t>
            </w:r>
          </w:p>
        </w:tc>
        <w:tc>
          <w:tcPr>
            <w:tcW w:w="746" w:type="dxa"/>
            <w:vAlign w:val="center"/>
          </w:tcPr>
          <w:p w14:paraId="65F39A37">
            <w:pPr>
              <w:keepNext w:val="0"/>
              <w:keepLines w:val="0"/>
              <w:widowControl/>
              <w:suppressLineNumbers w:val="0"/>
              <w:jc w:val="center"/>
              <w:textAlignment w:val="center"/>
              <w:rPr>
                <w:rFonts w:hint="default"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山东</w:t>
            </w:r>
          </w:p>
        </w:tc>
        <w:tc>
          <w:tcPr>
            <w:tcW w:w="1786" w:type="dxa"/>
            <w:vAlign w:val="center"/>
          </w:tcPr>
          <w:p w14:paraId="7CA8BB9A">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367.5</w:t>
            </w:r>
          </w:p>
        </w:tc>
        <w:tc>
          <w:tcPr>
            <w:tcW w:w="900" w:type="dxa"/>
            <w:vAlign w:val="center"/>
          </w:tcPr>
          <w:p w14:paraId="3BC77170">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66000</w:t>
            </w:r>
          </w:p>
        </w:tc>
        <w:tc>
          <w:tcPr>
            <w:tcW w:w="3139" w:type="dxa"/>
            <w:vAlign w:val="center"/>
          </w:tcPr>
          <w:p w14:paraId="74695E28">
            <w:pPr>
              <w:keepNext w:val="0"/>
              <w:keepLines w:val="0"/>
              <w:widowControl/>
              <w:suppressLineNumbers w:val="0"/>
              <w:jc w:val="left"/>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sz w:val="21"/>
                <w:szCs w:val="21"/>
                <w:highlight w:val="none"/>
                <w:lang w:val="en-US" w:eastAsia="zh-CN"/>
              </w:rPr>
              <w:t>提供2022年1月1日至采购公告发布前1日（以合同签订时间为准），</w:t>
            </w:r>
            <w:r>
              <w:rPr>
                <w:rFonts w:hint="eastAsia" w:ascii="方正仿宋_GBK" w:hAnsi="方正仿宋_GBK" w:eastAsia="方正仿宋_GBK" w:cs="方正仿宋_GBK"/>
                <w:sz w:val="21"/>
                <w:szCs w:val="21"/>
                <w:highlight w:val="none"/>
              </w:rPr>
              <w:t>物业</w:t>
            </w:r>
            <w:r>
              <w:rPr>
                <w:rFonts w:hint="eastAsia" w:ascii="方正仿宋_GBK" w:hAnsi="方正仿宋_GBK" w:eastAsia="方正仿宋_GBK" w:cs="方正仿宋_GBK"/>
                <w:sz w:val="21"/>
                <w:szCs w:val="21"/>
                <w:highlight w:val="none"/>
                <w:lang w:val="en-US" w:eastAsia="zh-CN"/>
              </w:rPr>
              <w:t>管理</w:t>
            </w:r>
            <w:r>
              <w:rPr>
                <w:rFonts w:hint="eastAsia" w:ascii="方正仿宋_GBK" w:hAnsi="方正仿宋_GBK" w:eastAsia="方正仿宋_GBK" w:cs="方正仿宋_GBK"/>
                <w:sz w:val="21"/>
                <w:szCs w:val="21"/>
                <w:highlight w:val="none"/>
              </w:rPr>
              <w:t>服务业绩至少</w:t>
            </w:r>
            <w:r>
              <w:rPr>
                <w:rFonts w:hint="eastAsia" w:ascii="方正仿宋_GBK" w:hAnsi="方正仿宋_GBK" w:eastAsia="方正仿宋_GBK" w:cs="方正仿宋_GBK"/>
                <w:sz w:val="21"/>
                <w:szCs w:val="21"/>
                <w:highlight w:val="none"/>
                <w:lang w:val="en-US" w:eastAsia="zh-CN"/>
              </w:rPr>
              <w:t>1份</w:t>
            </w:r>
            <w:r>
              <w:rPr>
                <w:rFonts w:hint="eastAsia" w:ascii="方正仿宋_GBK" w:hAnsi="方正仿宋_GBK" w:eastAsia="方正仿宋_GBK" w:cs="方正仿宋_GBK"/>
                <w:sz w:val="21"/>
                <w:szCs w:val="21"/>
                <w:highlight w:val="none"/>
                <w:lang w:eastAsia="zh-CN"/>
              </w:rPr>
              <w:t>。</w:t>
            </w:r>
          </w:p>
        </w:tc>
        <w:tc>
          <w:tcPr>
            <w:tcW w:w="391" w:type="dxa"/>
            <w:vAlign w:val="center"/>
          </w:tcPr>
          <w:p w14:paraId="1305D5A3">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p>
        </w:tc>
      </w:tr>
      <w:tr w14:paraId="5FF13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541" w:type="dxa"/>
            <w:shd w:val="clear" w:color="auto" w:fill="auto"/>
            <w:vAlign w:val="center"/>
          </w:tcPr>
          <w:p w14:paraId="2DD5F3C9">
            <w:pPr>
              <w:widowControl/>
              <w:shd w:val="clear"/>
              <w:spacing w:line="240" w:lineRule="auto"/>
              <w:jc w:val="center"/>
              <w:rPr>
                <w:rFonts w:hint="default" w:ascii="方正仿宋_GBK" w:hAnsi="方正仿宋_GBK" w:eastAsia="方正仿宋_GBK" w:cs="方正仿宋_GBK"/>
                <w:color w:val="auto"/>
                <w:kern w:val="0"/>
                <w:sz w:val="20"/>
                <w:szCs w:val="20"/>
                <w:highlight w:val="none"/>
                <w:lang w:val="en-US" w:eastAsia="zh-CN"/>
              </w:rPr>
            </w:pPr>
            <w:r>
              <w:rPr>
                <w:rFonts w:hint="eastAsia" w:ascii="方正仿宋_GBK" w:hAnsi="方正仿宋_GBK" w:eastAsia="方正仿宋_GBK" w:cs="方正仿宋_GBK"/>
                <w:color w:val="auto"/>
                <w:kern w:val="0"/>
                <w:sz w:val="20"/>
                <w:szCs w:val="20"/>
                <w:highlight w:val="none"/>
                <w:lang w:val="en-US" w:eastAsia="zh-CN"/>
              </w:rPr>
              <w:t>6</w:t>
            </w:r>
          </w:p>
        </w:tc>
        <w:tc>
          <w:tcPr>
            <w:tcW w:w="1427" w:type="dxa"/>
            <w:shd w:val="clear" w:color="auto" w:fill="auto"/>
            <w:vAlign w:val="center"/>
          </w:tcPr>
          <w:p w14:paraId="0E7BAD08">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YTJTFW2025-1036</w:t>
            </w:r>
          </w:p>
        </w:tc>
        <w:tc>
          <w:tcPr>
            <w:tcW w:w="1608" w:type="dxa"/>
            <w:vAlign w:val="center"/>
          </w:tcPr>
          <w:p w14:paraId="3D79C691">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市场占有率分析咨询服务</w:t>
            </w:r>
          </w:p>
        </w:tc>
        <w:tc>
          <w:tcPr>
            <w:tcW w:w="654" w:type="dxa"/>
            <w:shd w:val="clear" w:color="auto" w:fill="auto"/>
            <w:vAlign w:val="center"/>
          </w:tcPr>
          <w:p w14:paraId="750D1758">
            <w:pPr>
              <w:keepNext w:val="0"/>
              <w:keepLines w:val="0"/>
              <w:widowControl/>
              <w:suppressLineNumbers w:val="0"/>
              <w:jc w:val="center"/>
              <w:textAlignment w:val="center"/>
              <w:rPr>
                <w:rFonts w:hint="default"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01</w:t>
            </w:r>
          </w:p>
        </w:tc>
        <w:tc>
          <w:tcPr>
            <w:tcW w:w="2535" w:type="dxa"/>
            <w:shd w:val="clear" w:color="auto" w:fill="auto"/>
            <w:vAlign w:val="center"/>
          </w:tcPr>
          <w:p w14:paraId="6D7C2CBC">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YTJT20250306市场占有率分析咨询服务</w:t>
            </w:r>
          </w:p>
        </w:tc>
        <w:tc>
          <w:tcPr>
            <w:tcW w:w="1494" w:type="dxa"/>
            <w:vAlign w:val="center"/>
          </w:tcPr>
          <w:p w14:paraId="2132480B">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自合同签订之日起两周内</w:t>
            </w:r>
          </w:p>
        </w:tc>
        <w:tc>
          <w:tcPr>
            <w:tcW w:w="746" w:type="dxa"/>
            <w:vAlign w:val="center"/>
          </w:tcPr>
          <w:p w14:paraId="584C2446">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山东</w:t>
            </w:r>
          </w:p>
        </w:tc>
        <w:tc>
          <w:tcPr>
            <w:tcW w:w="1786" w:type="dxa"/>
            <w:vAlign w:val="center"/>
          </w:tcPr>
          <w:p w14:paraId="76CA7556">
            <w:pPr>
              <w:keepNext w:val="0"/>
              <w:keepLines w:val="0"/>
              <w:widowControl/>
              <w:suppressLineNumbers w:val="0"/>
              <w:jc w:val="center"/>
              <w:textAlignment w:val="center"/>
              <w:rPr>
                <w:rFonts w:hint="default"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1.4</w:t>
            </w:r>
          </w:p>
        </w:tc>
        <w:tc>
          <w:tcPr>
            <w:tcW w:w="900" w:type="dxa"/>
            <w:shd w:val="clear" w:color="auto" w:fill="auto"/>
            <w:vAlign w:val="center"/>
          </w:tcPr>
          <w:p w14:paraId="6D1ACC98">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260</w:t>
            </w:r>
          </w:p>
        </w:tc>
        <w:tc>
          <w:tcPr>
            <w:tcW w:w="3139" w:type="dxa"/>
            <w:vAlign w:val="center"/>
          </w:tcPr>
          <w:p w14:paraId="69058D36">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t>提供2022年1月1日至采购公告发布前1日（以合同签订时间为准），咨询服务业绩至少1份。</w:t>
            </w:r>
          </w:p>
        </w:tc>
        <w:tc>
          <w:tcPr>
            <w:tcW w:w="391" w:type="dxa"/>
            <w:vAlign w:val="center"/>
          </w:tcPr>
          <w:p w14:paraId="77598392">
            <w:pPr>
              <w:keepNext w:val="0"/>
              <w:keepLines w:val="0"/>
              <w:widowControl/>
              <w:suppressLineNumbers w:val="0"/>
              <w:jc w:val="center"/>
              <w:textAlignment w:val="center"/>
              <w:rPr>
                <w:rFonts w:hint="eastAsia" w:ascii="方正仿宋_GBK" w:hAnsi="方正仿宋_GBK" w:eastAsia="方正仿宋_GBK" w:cs="方正仿宋_GBK"/>
                <w:b w:val="0"/>
                <w:bCs/>
                <w:color w:val="000000" w:themeColor="text1"/>
                <w:kern w:val="0"/>
                <w:sz w:val="21"/>
                <w:szCs w:val="21"/>
                <w:highlight w:val="none"/>
                <w:u w:val="none"/>
                <w:lang w:val="en-US" w:eastAsia="zh-CN" w:bidi="ar"/>
                <w14:textFill>
                  <w14:solidFill>
                    <w14:schemeClr w14:val="tx1"/>
                  </w14:solidFill>
                </w14:textFill>
              </w:rPr>
            </w:pPr>
          </w:p>
        </w:tc>
      </w:tr>
    </w:tbl>
    <w:p w14:paraId="2855A339">
      <w:pPr>
        <w:rPr>
          <w:highlight w:val="none"/>
        </w:rPr>
      </w:pPr>
    </w:p>
    <w:sectPr>
      <w:pgSz w:w="16838" w:h="11906" w:orient="landscape"/>
      <w:pgMar w:top="1134" w:right="1440" w:bottom="113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65777">
    <w:pPr>
      <w:pStyle w:val="3"/>
      <w:spacing w:line="14" w:lineRule="auto"/>
      <w:ind w:firstLine="240"/>
      <w:rPr>
        <w:sz w:val="12"/>
      </w:rPr>
    </w:pPr>
    <w:r>
      <w:rPr>
        <w:sz w:val="1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1720FE">
                          <w:pPr>
                            <w:pStyle w:val="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69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71720FE">
                    <w:pPr>
                      <w:pStyle w:val="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69</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C3BF1">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D67C5">
    <w:pPr>
      <w:pStyle w:val="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8CAD4">
    <w:pPr>
      <w:pStyle w:val="5"/>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42B2B">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FD3F7">
    <w:pPr>
      <w:pStyle w:val="5"/>
      <w:pBdr>
        <w:bottom w:val="none" w:color="auto" w:sz="0" w:space="1"/>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B816E9"/>
    <w:rsid w:val="021B6523"/>
    <w:rsid w:val="04911BCC"/>
    <w:rsid w:val="09BA4874"/>
    <w:rsid w:val="0E1F72DE"/>
    <w:rsid w:val="0EBB3568"/>
    <w:rsid w:val="109D35EA"/>
    <w:rsid w:val="1F1620F4"/>
    <w:rsid w:val="203E46F3"/>
    <w:rsid w:val="20F36B91"/>
    <w:rsid w:val="2AEB2687"/>
    <w:rsid w:val="33C4459B"/>
    <w:rsid w:val="37113475"/>
    <w:rsid w:val="3866372C"/>
    <w:rsid w:val="393B628C"/>
    <w:rsid w:val="4D9329DF"/>
    <w:rsid w:val="522D51B0"/>
    <w:rsid w:val="5A8C2BB1"/>
    <w:rsid w:val="5D13126B"/>
    <w:rsid w:val="657B724C"/>
    <w:rsid w:val="67B816E9"/>
    <w:rsid w:val="699D4CD3"/>
    <w:rsid w:val="6B2811AE"/>
    <w:rsid w:val="6D936706"/>
    <w:rsid w:val="6F1337C6"/>
    <w:rsid w:val="71E90146"/>
    <w:rsid w:val="739E1612"/>
    <w:rsid w:val="74D55BCB"/>
    <w:rsid w:val="7A9F66C1"/>
    <w:rsid w:val="7E0C7A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hAnsi="Times New Roman"/>
      <w:szCs w:val="24"/>
    </w:rPr>
  </w:style>
  <w:style w:type="paragraph" w:styleId="3">
    <w:name w:val="Body Text"/>
    <w:basedOn w:val="1"/>
    <w:next w:val="1"/>
    <w:qFormat/>
    <w:uiPriority w:val="0"/>
    <w:pPr>
      <w:spacing w:after="120"/>
    </w:pPr>
    <w:rPr>
      <w:rFonts w:ascii="Times New Roman" w:hAnsi="Times New Roman"/>
      <w:szCs w:val="24"/>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9">
    <w:name w:val="Hyperlink"/>
    <w:basedOn w:val="8"/>
    <w:qFormat/>
    <w:uiPriority w:val="0"/>
    <w:rPr>
      <w:color w:val="0000FF"/>
      <w:u w:val="single"/>
    </w:rPr>
  </w:style>
  <w:style w:type="paragraph" w:customStyle="1" w:styleId="10">
    <w:name w:val="链接"/>
    <w:autoRedefine/>
    <w:qFormat/>
    <w:uiPriority w:val="0"/>
    <w:pPr>
      <w:widowControl w:val="0"/>
      <w:autoSpaceDE w:val="0"/>
      <w:autoSpaceDN w:val="0"/>
      <w:adjustRightInd w:val="0"/>
      <w:ind w:left="720"/>
    </w:pPr>
    <w:rPr>
      <w:rFonts w:ascii="Calibri" w:hAnsi="Calibri" w:eastAsia="仿宋_GB2312" w:cs="Times New Roman"/>
      <w:sz w:val="32"/>
      <w:szCs w:val="3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4711</Words>
  <Characters>5469</Characters>
  <Lines>0</Lines>
  <Paragraphs>0</Paragraphs>
  <TotalTime>2</TotalTime>
  <ScaleCrop>false</ScaleCrop>
  <LinksUpToDate>false</LinksUpToDate>
  <CharactersWithSpaces>5491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2025-03-11T01:42:00Z</dcterms:created>
  <dc:creator>DELL</dc:creator>
  <cp:lastModifiedBy>DELL</cp:lastModifiedBy>
  <dcterms:modified xsi:type="dcterms:W3CDTF">2025-03-13T07:09:22Z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A114A9B1DE62453389351BE406839AFA_11</vt:lpwstr>
  </property>
  <property fmtid="{D5CDD505-2E9C-101B-9397-08002B2CF9AE}" pid="4" name="KSOTemplateDocerSaveRecord">
    <vt:lpwstr>eyJoZGlkIjoiNTYzNGNjYWY2NzM4OTIzODAzODE4YjFlYjA3NWMyMDkifQ==</vt:lpwstr>
  </property>
</Properties>
</file>