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CEF36">
      <w:pPr>
        <w:pStyle w:val="5"/>
        <w:spacing w:after="0"/>
        <w:jc w:val="left"/>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采购公告附件</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1163"/>
        <w:gridCol w:w="2999"/>
        <w:gridCol w:w="816"/>
        <w:gridCol w:w="805"/>
        <w:gridCol w:w="1119"/>
        <w:gridCol w:w="733"/>
        <w:gridCol w:w="1337"/>
        <w:gridCol w:w="3998"/>
      </w:tblGrid>
      <w:tr w14:paraId="16766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0" w:type="auto"/>
            <w:vAlign w:val="center"/>
          </w:tcPr>
          <w:p w14:paraId="0A01C23B">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项目名称</w:t>
            </w:r>
          </w:p>
        </w:tc>
        <w:tc>
          <w:tcPr>
            <w:tcW w:w="0" w:type="auto"/>
            <w:shd w:val="clear" w:color="auto" w:fill="auto"/>
            <w:vAlign w:val="center"/>
          </w:tcPr>
          <w:p w14:paraId="01A7386C">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服务内容</w:t>
            </w:r>
          </w:p>
        </w:tc>
        <w:tc>
          <w:tcPr>
            <w:tcW w:w="2999" w:type="dxa"/>
            <w:shd w:val="clear" w:color="auto" w:fill="auto"/>
            <w:vAlign w:val="center"/>
          </w:tcPr>
          <w:p w14:paraId="447944EF">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主要技术要求</w:t>
            </w:r>
          </w:p>
        </w:tc>
        <w:tc>
          <w:tcPr>
            <w:tcW w:w="816" w:type="dxa"/>
            <w:shd w:val="clear" w:color="auto" w:fill="auto"/>
            <w:vAlign w:val="center"/>
          </w:tcPr>
          <w:p w14:paraId="782B05F4">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单位</w:t>
            </w:r>
          </w:p>
        </w:tc>
        <w:tc>
          <w:tcPr>
            <w:tcW w:w="805" w:type="dxa"/>
            <w:shd w:val="clear" w:color="auto" w:fill="auto"/>
            <w:vAlign w:val="center"/>
          </w:tcPr>
          <w:p w14:paraId="42A6DA48">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数量</w:t>
            </w:r>
          </w:p>
        </w:tc>
        <w:tc>
          <w:tcPr>
            <w:tcW w:w="1119" w:type="dxa"/>
            <w:shd w:val="clear" w:color="auto" w:fill="auto"/>
            <w:vAlign w:val="center"/>
          </w:tcPr>
          <w:p w14:paraId="5EA63E32">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服务期/工期</w:t>
            </w:r>
          </w:p>
        </w:tc>
        <w:tc>
          <w:tcPr>
            <w:tcW w:w="733" w:type="dxa"/>
            <w:shd w:val="clear" w:color="auto" w:fill="auto"/>
            <w:vAlign w:val="center"/>
          </w:tcPr>
          <w:p w14:paraId="1746A1EE">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质保期</w:t>
            </w:r>
          </w:p>
        </w:tc>
        <w:tc>
          <w:tcPr>
            <w:tcW w:w="1337" w:type="dxa"/>
            <w:shd w:val="clear" w:color="auto" w:fill="auto"/>
            <w:vAlign w:val="center"/>
          </w:tcPr>
          <w:p w14:paraId="2C28DC34">
            <w:pPr>
              <w:widowControl/>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专用资质要求</w:t>
            </w:r>
          </w:p>
        </w:tc>
        <w:tc>
          <w:tcPr>
            <w:tcW w:w="3998" w:type="dxa"/>
            <w:shd w:val="clear" w:color="auto" w:fill="auto"/>
            <w:vAlign w:val="center"/>
          </w:tcPr>
          <w:p w14:paraId="0847C52D">
            <w:pPr>
              <w:widowControl/>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专用业绩要求</w:t>
            </w:r>
          </w:p>
        </w:tc>
      </w:tr>
      <w:tr w14:paraId="11B1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jc w:val="center"/>
        </w:trPr>
        <w:tc>
          <w:tcPr>
            <w:tcW w:w="0" w:type="auto"/>
            <w:vAlign w:val="center"/>
          </w:tcPr>
          <w:p w14:paraId="7F21E35F">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智巡系统对接上级平台辅助开发及调试项目</w:t>
            </w:r>
            <w:bookmarkStart w:id="0" w:name="_GoBack"/>
            <w:bookmarkEnd w:id="0"/>
          </w:p>
        </w:tc>
        <w:tc>
          <w:tcPr>
            <w:tcW w:w="0" w:type="auto"/>
            <w:shd w:val="clear" w:color="auto" w:fill="auto"/>
            <w:vAlign w:val="center"/>
          </w:tcPr>
          <w:p w14:paraId="0C86E210">
            <w:pPr>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智巡系统对接上级平台接口辅助</w:t>
            </w:r>
            <w:r>
              <w:rPr>
                <w:rFonts w:hint="eastAsia" w:ascii="宋体" w:hAnsi="宋体" w:eastAsia="宋体" w:cs="宋体"/>
                <w:color w:val="000000" w:themeColor="text1"/>
                <w:kern w:val="0"/>
                <w:sz w:val="24"/>
                <w:szCs w:val="24"/>
                <w:highlight w:val="none"/>
                <w14:textFill>
                  <w14:solidFill>
                    <w14:schemeClr w14:val="tx1"/>
                  </w14:solidFill>
                </w14:textFill>
              </w:rPr>
              <w:t>开发</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调试</w:t>
            </w:r>
          </w:p>
        </w:tc>
        <w:tc>
          <w:tcPr>
            <w:tcW w:w="2999" w:type="dxa"/>
            <w:shd w:val="clear" w:color="auto" w:fill="auto"/>
            <w:vAlign w:val="center"/>
          </w:tcPr>
          <w:p w14:paraId="5BAF484C">
            <w:pP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乙方需</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按技术规范要求完成智巡系统对接上级平台接口辅助</w:t>
            </w:r>
            <w:r>
              <w:rPr>
                <w:rFonts w:hint="eastAsia" w:ascii="宋体" w:hAnsi="宋体" w:eastAsia="宋体" w:cs="宋体"/>
                <w:color w:val="000000" w:themeColor="text1"/>
                <w:kern w:val="0"/>
                <w:sz w:val="24"/>
                <w:szCs w:val="24"/>
                <w:highlight w:val="none"/>
                <w14:textFill>
                  <w14:solidFill>
                    <w14:schemeClr w14:val="tx1"/>
                  </w14:solidFill>
                </w14:textFill>
              </w:rPr>
              <w:t>开发</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调试</w:t>
            </w:r>
            <w:r>
              <w:rPr>
                <w:rFonts w:hint="eastAsia" w:ascii="宋体" w:hAnsi="宋体" w:eastAsia="宋体" w:cs="宋体"/>
                <w:color w:val="000000" w:themeColor="text1"/>
                <w:kern w:val="0"/>
                <w:sz w:val="24"/>
                <w:szCs w:val="24"/>
                <w:highlight w:val="none"/>
                <w14:textFill>
                  <w14:solidFill>
                    <w14:schemeClr w14:val="tx1"/>
                  </w14:solidFill>
                </w14:textFill>
              </w:rPr>
              <w:t>，主要包括</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缺陷查询、缺陷新增修改、缺陷编码生成、附件上传</w:t>
            </w:r>
            <w:r>
              <w:rPr>
                <w:rFonts w:hint="eastAsia" w:ascii="宋体" w:hAnsi="宋体" w:eastAsia="宋体" w:cs="宋体"/>
                <w:color w:val="000000" w:themeColor="text1"/>
                <w:kern w:val="0"/>
                <w:sz w:val="24"/>
                <w:szCs w:val="24"/>
                <w:highlight w:val="none"/>
                <w14:textFill>
                  <w14:solidFill>
                    <w14:schemeClr w14:val="tx1"/>
                  </w14:solidFill>
                </w14:textFill>
              </w:rPr>
              <w:t>接口开发</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及调试,确保通过甲方验收</w:t>
            </w:r>
            <w:r>
              <w:rPr>
                <w:rFonts w:hint="eastAsia" w:ascii="宋体" w:hAnsi="宋体" w:eastAsia="宋体" w:cs="宋体"/>
                <w:color w:val="000000" w:themeColor="text1"/>
                <w:kern w:val="0"/>
                <w:sz w:val="24"/>
                <w:szCs w:val="24"/>
                <w:highlight w:val="none"/>
                <w14:textFill>
                  <w14:solidFill>
                    <w14:schemeClr w14:val="tx1"/>
                  </w14:solidFill>
                </w14:textFill>
              </w:rPr>
              <w:t>。</w:t>
            </w:r>
          </w:p>
        </w:tc>
        <w:tc>
          <w:tcPr>
            <w:tcW w:w="816" w:type="dxa"/>
            <w:shd w:val="clear" w:color="000000" w:fill="FFFFFF"/>
            <w:vAlign w:val="center"/>
          </w:tcPr>
          <w:p w14:paraId="4884CFC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宗</w:t>
            </w:r>
          </w:p>
        </w:tc>
        <w:tc>
          <w:tcPr>
            <w:tcW w:w="805" w:type="dxa"/>
            <w:shd w:val="clear" w:color="000000" w:fill="FFFFFF"/>
            <w:vAlign w:val="center"/>
          </w:tcPr>
          <w:p w14:paraId="379B373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119" w:type="dxa"/>
            <w:shd w:val="clear" w:color="auto" w:fill="auto"/>
            <w:vAlign w:val="center"/>
          </w:tcPr>
          <w:p w14:paraId="6C0DF37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kern w:val="0"/>
                <w:sz w:val="24"/>
                <w:szCs w:val="24"/>
                <w:highlight w:val="none"/>
              </w:rPr>
              <w:t>接服务通知后后1个月内</w:t>
            </w:r>
          </w:p>
        </w:tc>
        <w:tc>
          <w:tcPr>
            <w:tcW w:w="733" w:type="dxa"/>
            <w:shd w:val="clear" w:color="auto" w:fill="auto"/>
            <w:vAlign w:val="center"/>
          </w:tcPr>
          <w:p w14:paraId="6A631EC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12个月</w:t>
            </w:r>
          </w:p>
        </w:tc>
        <w:tc>
          <w:tcPr>
            <w:tcW w:w="1337" w:type="dxa"/>
            <w:shd w:val="clear" w:color="auto" w:fill="auto"/>
            <w:vAlign w:val="center"/>
          </w:tcPr>
          <w:p w14:paraId="3048D82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备注：</w:t>
            </w:r>
            <w:r>
              <w:rPr>
                <w:rFonts w:hint="eastAsia" w:ascii="宋体" w:hAnsi="宋体" w:eastAsia="宋体" w:cs="宋体"/>
                <w:color w:val="000000" w:themeColor="text1"/>
                <w:kern w:val="0"/>
                <w:sz w:val="24"/>
                <w:szCs w:val="24"/>
                <w:highlight w:val="none"/>
                <w14:textFill>
                  <w14:solidFill>
                    <w14:schemeClr w14:val="tx1"/>
                  </w14:solidFill>
                </w14:textFill>
              </w:rPr>
              <w:t>不接受联合体投标</w:t>
            </w:r>
          </w:p>
        </w:tc>
        <w:tc>
          <w:tcPr>
            <w:tcW w:w="3998" w:type="dxa"/>
            <w:shd w:val="clear" w:color="auto" w:fill="auto"/>
            <w:vAlign w:val="center"/>
          </w:tcPr>
          <w:p w14:paraId="5CF6A97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kern w:val="0"/>
                <w:sz w:val="24"/>
                <w:szCs w:val="24"/>
                <w:highlight w:val="none"/>
              </w:rPr>
              <w:t>完成过与招标项目相类似的同等或以上技术要求的项目</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rPr>
              <w:t>2022年1月1日至招标采购公告发布日止，投标方完成过软件系统或接口或界面开发类业绩不少于1份，且合同额累计不低于10万元，注：业绩必须提供对应的合同复印件</w:t>
            </w:r>
            <w:r>
              <w:rPr>
                <w:rFonts w:hint="eastAsia" w:ascii="宋体" w:hAnsi="宋体" w:eastAsia="宋体" w:cs="宋体"/>
                <w:kern w:val="0"/>
                <w:sz w:val="24"/>
                <w:szCs w:val="24"/>
                <w:highlight w:val="none"/>
                <w:lang w:eastAsia="zh-CN"/>
              </w:rPr>
              <w:t>。</w:t>
            </w:r>
          </w:p>
        </w:tc>
      </w:tr>
    </w:tbl>
    <w:p w14:paraId="7A4D5010">
      <w:pPr>
        <w:pStyle w:val="15"/>
        <w:ind w:left="0" w:leftChars="0" w:firstLine="0" w:firstLineChars="0"/>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具体服务不局限于上述需求一览表。应包括上述服务相关延伸服务及产品，类似升级服务及相关产品。</w:t>
      </w:r>
    </w:p>
    <w:p w14:paraId="4326711D">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备注：</w:t>
      </w:r>
    </w:p>
    <w:p w14:paraId="6A8A610A">
      <w:pPr>
        <w:pStyle w:val="12"/>
        <w:rPr>
          <w:rFonts w:hint="eastAsia" w:ascii="宋体" w:hAnsi="宋体" w:eastAsia="宋体" w:cs="宋体"/>
          <w:sz w:val="24"/>
          <w:szCs w:val="24"/>
          <w:highlight w:val="none"/>
        </w:rPr>
      </w:pPr>
      <w:r>
        <w:rPr>
          <w:rFonts w:hint="eastAsia" w:ascii="宋体" w:hAnsi="宋体" w:eastAsia="宋体" w:cs="宋体"/>
          <w:sz w:val="24"/>
          <w:szCs w:val="24"/>
          <w:highlight w:val="none"/>
        </w:rPr>
        <w:t>1.取得《国家电网有限公司集中规模招标采购供应商资质能力核实证明》</w:t>
      </w:r>
      <w:r>
        <w:rPr>
          <w:rFonts w:hint="eastAsia" w:ascii="宋体" w:hAnsi="宋体" w:eastAsia="宋体" w:cs="宋体"/>
          <w:sz w:val="24"/>
          <w:szCs w:val="24"/>
          <w:highlight w:val="none"/>
          <w:lang w:eastAsia="zh-CN"/>
        </w:rPr>
        <w:t>或《国网智能科技股份有限公司集中规模招标采购供应商资质能力核实证明》</w:t>
      </w:r>
      <w:r>
        <w:rPr>
          <w:rFonts w:hint="eastAsia" w:ascii="宋体" w:hAnsi="宋体" w:eastAsia="宋体" w:cs="宋体"/>
          <w:sz w:val="24"/>
          <w:szCs w:val="24"/>
          <w:highlight w:val="none"/>
        </w:rPr>
        <w:t>（以下简称《核实证明》）的应答人，应按要求使用该《核实证明》。《核实证明》含有的业绩、试验报告不能满足采购文件要求的，需要提供满足要求的业绩、试验报告等证明材料；未取得《核实证明》的，应答人需要提供对应支持证明材料。</w:t>
      </w:r>
    </w:p>
    <w:p w14:paraId="492369DE">
      <w:pPr>
        <w:pStyle w:val="12"/>
        <w:tabs>
          <w:tab w:val="left" w:pos="625"/>
        </w:tabs>
        <w:rPr>
          <w:rFonts w:hint="eastAsia" w:ascii="宋体" w:hAnsi="宋体" w:eastAsia="宋体" w:cs="宋体"/>
          <w:sz w:val="24"/>
          <w:szCs w:val="24"/>
          <w:highlight w:val="none"/>
        </w:rPr>
      </w:pPr>
      <w:r>
        <w:rPr>
          <w:rFonts w:hint="eastAsia" w:ascii="宋体" w:hAnsi="宋体" w:eastAsia="宋体" w:cs="宋体"/>
          <w:sz w:val="24"/>
          <w:szCs w:val="24"/>
          <w:highlight w:val="none"/>
        </w:rPr>
        <w:t>2.应答文件中提供的证明材料复印件应复印清晰、可辨认且不得遮盖、涂抹，否则视为无效。</w:t>
      </w: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21448">
    <w:pPr>
      <w:pStyle w:val="5"/>
      <w:spacing w:line="14" w:lineRule="auto"/>
      <w:ind w:firstLine="24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36C3BD">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36C3BD">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65075">
    <w:pPr>
      <w:pStyle w:val="8"/>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ZDMzM2YxZWEwODNkZTM2ZjNiZDczOTVhYTdlMDMifQ=="/>
  </w:docVars>
  <w:rsids>
    <w:rsidRoot w:val="00000000"/>
    <w:rsid w:val="00EB3A08"/>
    <w:rsid w:val="119F2F73"/>
    <w:rsid w:val="16141BD1"/>
    <w:rsid w:val="16246156"/>
    <w:rsid w:val="1E0F396D"/>
    <w:rsid w:val="22E55C1B"/>
    <w:rsid w:val="25CE2A2B"/>
    <w:rsid w:val="26F22D32"/>
    <w:rsid w:val="37E05580"/>
    <w:rsid w:val="4B5B6808"/>
    <w:rsid w:val="4BE86590"/>
    <w:rsid w:val="4DBB192C"/>
    <w:rsid w:val="549E1691"/>
    <w:rsid w:val="54C75D18"/>
    <w:rsid w:val="57FD506E"/>
    <w:rsid w:val="58B547B8"/>
    <w:rsid w:val="5C50494C"/>
    <w:rsid w:val="64E85194"/>
    <w:rsid w:val="7452619F"/>
    <w:rsid w:val="747B2441"/>
    <w:rsid w:val="763B3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Normal Indent"/>
    <w:basedOn w:val="1"/>
    <w:autoRedefine/>
    <w:qFormat/>
    <w:uiPriority w:val="0"/>
    <w:pPr>
      <w:ind w:firstLine="420"/>
    </w:pPr>
    <w:rPr>
      <w:rFonts w:ascii="Times New Roman" w:hAnsi="Times New Roman"/>
      <w:szCs w:val="24"/>
    </w:rPr>
  </w:style>
  <w:style w:type="paragraph" w:styleId="4">
    <w:name w:val="annotation text"/>
    <w:basedOn w:val="1"/>
    <w:qFormat/>
    <w:uiPriority w:val="0"/>
    <w:pPr>
      <w:jc w:val="left"/>
    </w:pPr>
  </w:style>
  <w:style w:type="paragraph" w:styleId="5">
    <w:name w:val="Body Text"/>
    <w:basedOn w:val="1"/>
    <w:next w:val="1"/>
    <w:autoRedefine/>
    <w:qFormat/>
    <w:uiPriority w:val="0"/>
    <w:pPr>
      <w:spacing w:after="120"/>
    </w:pPr>
    <w:rPr>
      <w:rFonts w:ascii="Times New Roman" w:hAnsi="Times New Roman"/>
      <w:szCs w:val="24"/>
    </w:rPr>
  </w:style>
  <w:style w:type="paragraph" w:styleId="6">
    <w:name w:val="Plain Text"/>
    <w:basedOn w:val="1"/>
    <w:autoRedefine/>
    <w:qFormat/>
    <w:uiPriority w:val="0"/>
    <w:rPr>
      <w:rFonts w:ascii="宋体" w:hAnsi="Courier New" w:cs="Courier New"/>
      <w:szCs w:val="21"/>
    </w:r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1">
    <w:name w:val="Hyperlink"/>
    <w:autoRedefine/>
    <w:qFormat/>
    <w:uiPriority w:val="99"/>
    <w:rPr>
      <w:color w:val="0000FF"/>
      <w:u w:val="single"/>
    </w:rPr>
  </w:style>
  <w:style w:type="paragraph" w:customStyle="1" w:styleId="12">
    <w:name w:val="Normal_1"/>
    <w:autoRedefine/>
    <w:qFormat/>
    <w:uiPriority w:val="0"/>
    <w:pPr>
      <w:widowControl w:val="0"/>
      <w:jc w:val="both"/>
    </w:pPr>
    <w:rPr>
      <w:rFonts w:ascii="Times New Roman" w:hAnsi="Times New Roman" w:eastAsia="宋体" w:cs="Times New Roman"/>
      <w:lang w:val="en-US" w:eastAsia="zh-CN" w:bidi="ar-SA"/>
    </w:rPr>
  </w:style>
  <w:style w:type="paragraph" w:customStyle="1" w:styleId="13">
    <w:name w:val="No Spacing"/>
    <w:autoRedefine/>
    <w:qFormat/>
    <w:uiPriority w:val="1"/>
    <w:rPr>
      <w:rFonts w:ascii="宋体" w:hAnsi="宋体" w:eastAsia="宋体" w:cs="宋体"/>
      <w:kern w:val="0"/>
      <w:sz w:val="24"/>
      <w:szCs w:val="24"/>
      <w:lang w:val="en-US" w:eastAsia="zh-CN" w:bidi="ar-SA"/>
    </w:rPr>
  </w:style>
  <w:style w:type="paragraph" w:customStyle="1" w:styleId="14">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5">
    <w:name w:val="列表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548</Words>
  <Characters>555</Characters>
  <Lines>0</Lines>
  <Paragraphs>0</Paragraphs>
  <TotalTime>4</TotalTime>
  <ScaleCrop>false</ScaleCrop>
  <LinksUpToDate>false</LinksUpToDate>
  <CharactersWithSpaces>555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2024-08-05T10:30:00Z</dcterms:created>
  <dc:creator>DELL</dc:creator>
  <cp:lastModifiedBy>晴晴</cp:lastModifiedBy>
  <dcterms:modified xsi:type="dcterms:W3CDTF">2025-03-28T11:11:33Z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E7A93738B09D4B22A07FC624CD01D9C1_13</vt:lpwstr>
  </property>
  <property fmtid="{D5CDD505-2E9C-101B-9397-08002B2CF9AE}" pid="4" name="KSOTemplateDocerSaveRecord">
    <vt:lpwstr>eyJoZGlkIjoiZDVjNTE0MzIzMTQwNjNjMjhkYTc4ZjlhMTk4Yjc1MjgiLCJ1c2VySWQiOiI0NDE5NTE0MzgifQ==</vt:lpwstr>
  </property>
</Properties>
</file>